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§914. INSURANCE OF CERTIFICATES OF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