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Licensure, license renewal, record retention and reporting by professional solicitors, professional fund-raising counsel and commercial co-venturers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§§8-10 (AMD). PL 1981, c. 31 (AMD). PL 1981, c. 456, §§A32-A34 (AMD). PL 1983, c. 553, §46 (AMD). PL 1991, c. 714, §3 (AMD). PL 1999, c. 146, §2 (AMD). PL 1999, c. 386, §A16 (AMD). PL 1999, c. 656, §2 (AMD). PL 1999, c. 790, §A9 (AMD). PL 2001, c. 323, §§6,7 (AMD). PL 2003, c. 541, §12 (AMD). PL 2005, c. 497, §§9-12 (AMD). PL 2007, c. 402, Pt. A, §6 (AMD). PL 2011, c. 286, Pt. A, §8 (AMD). PL 2013, c. 313,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§5008. Licensure, license renewal, record retention and reporting by professional solicitors, professional fund-raising counsel and commercial co-venturers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Licensure, license renewal, record retention and reporting by professional solicitors, professional fund-raising counsel and commercial co-venturers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§5008. LICENSURE, LICENSE RENEWAL, RECORD RETENTION AND REPORTING BY PROFESSIONAL SOLICITORS, PROFESSIONAL FUND-RAISING COUNSEL AND COMMERCIAL CO-VENTURERS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