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Extent of sovereignty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Extent of sovereignty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 EXTENT OF SOVEREIGNTY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