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Landowner Recognition Day</w:t>
      </w:r>
    </w:p>
    <w:p>
      <w:pPr>
        <w:jc w:val="both"/>
        <w:spacing w:before="100" w:after="100"/>
        <w:ind w:start="360"/>
        <w:ind w:firstLine="360"/>
      </w:pPr>
      <w:r>
        <w:rPr/>
      </w:r>
      <w:r>
        <w:rPr/>
      </w:r>
      <w:r>
        <w:t xml:space="preserve">The 3rd Saturday of September of each year is designated as Landowner Recognition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1995,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 Landowner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Landowner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§133. LANDOWNER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