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150-F</w:t>
        <w:t xml:space="preserve">.  </w:t>
      </w:r>
      <w:r>
        <w:rPr>
          <w:b/>
        </w:rPr>
        <w:t xml:space="preserve">Governor William King Day</w:t>
      </w:r>
    </w:p>
    <w:p>
      <w:pPr>
        <w:jc w:val="both"/>
        <w:spacing w:before="100" w:after="100"/>
        <w:ind w:start="360"/>
        <w:ind w:firstLine="360"/>
      </w:pPr>
      <w:r>
        <w:rPr/>
      </w:r>
      <w:r>
        <w:rPr/>
      </w:r>
      <w:r>
        <w:t xml:space="preserve">The Governor shall annually issue a proclamation indicating March 16th of each year as Governor William King Day in honor of the first Governor of Maine, a proponent of statehood for Maine.</w:t>
      </w:r>
      <w:r>
        <w:t xml:space="preserve">  </w:t>
      </w:r>
      <w:r xmlns:wp="http://schemas.openxmlformats.org/drawingml/2010/wordprocessingDrawing" xmlns:w15="http://schemas.microsoft.com/office/word/2012/wordml">
        <w:rPr>
          <w:rFonts w:ascii="Arial" w:hAnsi="Arial" w:cs="Arial"/>
          <w:sz w:val="22"/>
          <w:szCs w:val="22"/>
        </w:rPr>
        <w:t xml:space="preserve">[PL 2011, c. 17, §1 (NEW).]</w:t>
      </w:r>
    </w:p>
    <w:p>
      <w:pPr>
        <w:jc w:val="both"/>
        <w:spacing w:before="100" w:after="100"/>
        <w:ind w:start="360"/>
      </w:pPr>
      <w:r>
        <w:rPr>
          <w:b w:val="true"/>
          <w:i/>
          <w:caps w:val="true"/>
        </w:rPr>
        <w:t xml:space="preserve">Revisor's Note: </w:t>
      </w:r>
      <w:r>
        <w:t>§150-F.  Juneteenth Independence Day (As enacted by PL 2011, c. 53, §1 is REALLOCATED TO TITLE 1, SECTION 150-H)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PL 2011, c. 17, §1 (NEW). PL 2011,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§150-F. Governor William King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§150-F. Governor William King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§150-F. GOVERNOR WILLIAM KING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