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w:t>
        <w:t xml:space="preserve">.  </w:t>
      </w:r>
      <w:r>
        <w:rPr>
          <w:b/>
        </w:rPr>
        <w:t xml:space="preserve">Compensation to owners for use of land</w:t>
      </w:r>
    </w:p>
    <w:p>
      <w:pPr>
        <w:jc w:val="both"/>
        <w:spacing w:before="100" w:after="100"/>
        <w:ind w:start="360"/>
        <w:ind w:firstLine="360"/>
      </w:pPr>
      <w:r>
        <w:rPr/>
      </w:r>
      <w:r>
        <w:rPr/>
      </w:r>
      <w:r>
        <w:t xml:space="preserve">If satisfactory compensation is not made to the owner by the officers or agents of the United States under whose direction such lands are taken, the owner may make complaint to the county commissioners, who, after not less than 14 days' notice to the parties of the time and place of hearing, shall view the premises, hear the parties, assess the damages sustained by the taking of the land for those purposes, including the time during which it will be required for such use, as if the land were taken for highway purposes under </w:t>
      </w:r>
      <w:r>
        <w:t>Title 23, chapter 3</w:t>
      </w:r>
      <w:r>
        <w:t xml:space="preserve">, order the damages to be paid at such time as the county commissioners direct and award costs to the prevailing party.</w:t>
      </w:r>
      <w:r>
        <w:t xml:space="preserve">  </w:t>
      </w:r>
      <w:r xmlns:wp="http://schemas.openxmlformats.org/drawingml/2010/wordprocessingDrawing" xmlns:w15="http://schemas.microsoft.com/office/word/2012/wordml">
        <w:rPr>
          <w:rFonts w:ascii="Arial" w:hAnsi="Arial" w:cs="Arial"/>
          <w:sz w:val="22"/>
          <w:szCs w:val="22"/>
        </w:rPr>
        <w:t xml:space="preserve">[RR 2023, c. 1, Pt. C,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 (AMD). RR 2023, c. 1, Pt. C, §2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 Compensation to owners for use of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 Compensation to owners for use of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§20. COMPENSATION TO OWNERS FOR USE OF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