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 State insect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State insect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§214. STATE INSECT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