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Mutilation</w:t>
      </w:r>
    </w:p>
    <w:p>
      <w:pPr>
        <w:jc w:val="both"/>
        <w:spacing w:before="100" w:after="100"/>
        <w:ind w:start="360"/>
        <w:ind w:firstLine="360"/>
      </w:pPr>
      <w:r>
        <w:rPr/>
      </w:r>
      <w:r>
        <w:rPr/>
      </w:r>
      <w:r>
        <w:t xml:space="preserve">No person shall publicly or openly mutilate, deface, defile, defy, trample upon, or by word or act cast contempt upon any such flag, standard, color, ensign or shield.</w:t>
      </w:r>
      <w:r>
        <w:t xml:space="preserve">  </w:t>
      </w:r>
      <w:r xmlns:wp="http://schemas.openxmlformats.org/drawingml/2010/wordprocessingDrawing" xmlns:w15="http://schemas.microsoft.com/office/word/2012/wordml">
        <w:rPr>
          <w:rFonts w:ascii="Arial" w:hAnsi="Arial" w:cs="Arial"/>
          <w:sz w:val="22"/>
          <w:szCs w:val="22"/>
        </w:rPr>
        <w:t xml:space="preserve">[PL 1973, c. 262, §2 (AMD).]</w:t>
      </w:r>
    </w:p>
    <w:p>
      <w:pPr>
        <w:jc w:val="both"/>
        <w:spacing w:before="100" w:after="100"/>
        <w:ind w:start="360"/>
        <w:ind w:firstLine="360"/>
      </w:pPr>
      <w:r>
        <w:rPr/>
      </w:r>
      <w:r>
        <w:rPr/>
      </w:r>
      <w:r>
        <w:t xml:space="preserve">Any violation of this 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§2 (AMD). PL 1977, c. 696,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§254. Mutilation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Mutilation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§254. MUTILATION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