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§414. PUBLIC RECORDS;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