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208-B</w:t>
      </w:r>
    </w:p>
    <w:p>
      <w:pPr>
        <w:jc w:val="center"/>
        <w:ind w:start="360"/>
        <w:spacing w:before="300" w:after="300"/>
      </w:pPr>
      <w:r>
        <w:rPr>
          <w:b/>
        </w:rPr>
        <w:t xml:space="preserve">FARM MACHINERY, FORESTRY EQUIPMENT, CONSTRUCTION EQUIPMENT AND INDUSTRIAL EQUIPMENT  DEALERSHIPS</w:t>
      </w:r>
    </w:p>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jc w:val="both"/>
        <w:spacing w:before="100" w:after="100"/>
        <w:ind w:start="1080" w:hanging="720"/>
      </w:pPr>
      <w:r>
        <w:rPr>
          <w:b/>
        </w:rPr>
        <w:t>§</w:t>
        <w:t>1287</w:t>
        <w:t xml:space="preserve">.  </w:t>
      </w:r>
      <w:r>
        <w:rPr>
          <w:b/>
        </w:rPr>
        <w:t xml:space="preserve">Notice of termination of dealer agreements</w:t>
      </w:r>
    </w:p>
    <w:p>
      <w:pPr>
        <w:jc w:val="both"/>
        <w:spacing w:before="100" w:after="100"/>
        <w:ind w:start="360"/>
        <w:ind w:firstLine="360"/>
      </w:pPr>
      <w:r>
        <w:rPr>
          <w:b/>
        </w:rPr>
        <w:t>1</w:t>
        <w:t xml:space="preserve">.  </w:t>
      </w:r>
      <w:r>
        <w:rPr>
          <w:b/>
        </w:rPr>
        <w:t xml:space="preserve">Notice of termination.</w:t>
        <w:t xml:space="preserve"> </w:t>
      </w:r>
      <w:r>
        <w:t xml:space="preserve"> </w:t>
      </w:r>
      <w:r>
        <w:t xml:space="preserve">Notwithstanding any agreement to the contrary, prior to the termination of a dealer agreement, a supplier shall notify the dealer of the termination not less than 120 days prior to the effective date of the termination.  The supplier may immediately terminate the agreement at any time upon the occurrence of any of the following events:</w:t>
      </w:r>
    </w:p>
    <w:p>
      <w:pPr>
        <w:jc w:val="both"/>
        <w:spacing w:before="100" w:after="0"/>
        <w:ind w:start="720"/>
      </w:pPr>
      <w:r>
        <w:rPr/>
        <w:t>A</w:t>
        <w:t xml:space="preserve">.  </w:t>
      </w:r>
      <w:r>
        <w:rPr/>
      </w:r>
      <w:r>
        <w:t xml:space="preserve">The filing of a petition for bankruptcy or for receivership either by or against the dealer;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The making by the dealer of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Any default by the dealer under a chattel mortgage or other security agreement between the dealer and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§5 (RP); PL 2011, c. 236, §18 (AFF).]</w:t>
      </w:r>
    </w:p>
    <w:p>
      <w:pPr>
        <w:jc w:val="both"/>
        <w:spacing w:before="100" w:after="0"/>
        <w:ind w:start="720"/>
      </w:pPr>
      <w:r>
        <w:rPr/>
        <w:t>E</w:t>
        <w:t xml:space="preserve">.  </w:t>
      </w:r>
      <w:r>
        <w:rPr/>
      </w:r>
      <w:r>
        <w:t xml:space="preserve">The commencement of voluntary or involuntary dissolution or liquidation of the dealer if the dealer is a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 change in location of the dealer's principal place of business as provided in the agreement without the prior written approval of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G</w:t>
        <w:t xml:space="preserve">.  </w:t>
      </w:r>
      <w:r>
        <w:rPr/>
      </w:r>
      <w:r>
        <w:t xml:space="preserve">Withdrawal of an individual proprietor, partner or major shareholder or the involuntary termination of the manager of the dealership or a substantial reduction in the interest of a partner or major shareholder without the prior written consent of the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§5 (AMD); PL 2011, c. 236, §18 (AFF).]</w:t>
      </w:r>
    </w:p>
    <w:p>
      <w:pPr>
        <w:jc w:val="both"/>
        <w:spacing w:before="100" w:after="0"/>
        <w:ind w:start="720"/>
      </w:pPr>
      <w:r>
        <w:rPr/>
        <w:t>H</w:t>
        <w:t xml:space="preserve">.  </w:t>
      </w:r>
      <w:r>
        <w:rPr/>
      </w:r>
      <w:r>
        <w:t xml:space="preserve">Breach by the dealer of a written obligation contained in the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§5 (AMD); PL 2011, c. 236, §18 (AFF).]</w:t>
      </w:r>
    </w:p>
    <w:p>
      <w:pPr>
        <w:jc w:val="both"/>
        <w:spacing w:before="100" w:after="0"/>
        <w:ind w:start="360"/>
        <w:ind w:firstLine="360"/>
      </w:pPr>
      <w:r>
        <w:rPr>
          <w:b/>
        </w:rPr>
        <w:t>2</w:t>
        <w:t xml:space="preserve">.  </w:t>
      </w:r>
      <w:r>
        <w:rPr>
          <w:b/>
        </w:rPr>
        <w:t xml:space="preserve">Time of notice.</w:t>
        <w:t xml:space="preserve"> </w:t>
      </w:r>
      <w:r>
        <w:t xml:space="preserve"> </w:t>
      </w:r>
      <w:r>
        <w:t xml:space="preserve">Unless there is an agreement to the contrary, a dealer who intends to terminate a dealer agreement with a supplier shall notify the supplier of that intent not less than 120 days prior to the effective date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§6 (AMD); PL 2011, c. 236, §18 (AFF).]</w:t>
      </w:r>
    </w:p>
    <w:p>
      <w:pPr>
        <w:jc w:val="both"/>
        <w:spacing w:before="100" w:after="100"/>
        <w:ind w:start="360"/>
        <w:ind w:firstLine="360"/>
      </w:pPr>
      <w:r>
        <w:rPr>
          <w:b/>
        </w:rPr>
        <w:t>3</w:t>
        <w:t xml:space="preserve">.  </w:t>
      </w:r>
      <w:r>
        <w:rPr>
          <w:b/>
        </w:rPr>
        <w:t xml:space="preserve">Notice in writing.</w:t>
        <w:t xml:space="preserve"> </w:t>
      </w:r>
      <w:r>
        <w:t xml:space="preserve"> </w:t>
      </w:r>
      <w:r>
        <w:t xml:space="preserve">Notification required by this section must be in writing and be made by certified mail or by personal delivery and must contain:</w:t>
      </w:r>
    </w:p>
    <w:p>
      <w:pPr>
        <w:jc w:val="both"/>
        <w:spacing w:before="100" w:after="0"/>
        <w:ind w:start="720"/>
      </w:pPr>
      <w:r>
        <w:rPr/>
        <w:t>A</w:t>
        <w:t xml:space="preserve">.  </w:t>
      </w:r>
      <w:r>
        <w:rPr/>
      </w:r>
      <w:r>
        <w:t xml:space="preserve">A statement of intention to terminate the dealer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statement of the reasons for the termination; and</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date on which the termination is effective.</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§§5, 6 (AMD). PL 2011, c. 236, §18 (AFF). </w:t>
      </w:r>
    </w:p>
    <w:p>
      <w:pPr>
        <w:jc w:val="both"/>
        <w:spacing w:before="100" w:after="100"/>
        <w:ind w:start="1080" w:hanging="720"/>
      </w:pPr>
      <w:r>
        <w:rPr>
          <w:b/>
        </w:rPr>
        <w:t>§</w:t>
        <w:t>1288</w:t>
        <w:t xml:space="preserve">.  </w:t>
      </w:r>
      <w:r>
        <w:rPr>
          <w:b/>
        </w:rPr>
        <w:t xml:space="preserve">Supplier's duty to repurchase</w:t>
      </w:r>
    </w:p>
    <w:p>
      <w:pPr>
        <w:jc w:val="both"/>
        <w:spacing w:before="100" w:after="100"/>
        <w:ind w:start="360"/>
        <w:ind w:firstLine="360"/>
      </w:pPr>
      <w:r>
        <w:rPr>
          <w:b/>
        </w:rPr>
        <w:t>1</w:t>
        <w:t xml:space="preserve">.  </w:t>
      </w:r>
      <w:r>
        <w:rPr>
          <w:b/>
        </w:rPr>
        <w:t xml:space="preserve">Repurchase.</w:t>
        <w:t xml:space="preserve"> </w:t>
      </w:r>
      <w:r>
        <w:t xml:space="preserve"> </w:t>
      </w:r>
      <w:r>
        <w:t xml:space="preserve">Whenever a dealer enters into a dealer agreement under which the dealer agrees to maintain an inventory, and the agreement is terminated by either party as provided in this chapter, the supplier, upon written request of the dealer filed within 30 days of the effective date of the termination, shall repurchase the dealer's inventory as provided in this chapter.  There is no requirement for the supplier to repurchase inventory pursuant to this section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§7 (RP); PL 2011, c. 236, §18 (AFF).]</w:t>
      </w:r>
    </w:p>
    <w:p>
      <w:pPr>
        <w:jc w:val="both"/>
        <w:spacing w:before="100" w:after="0"/>
        <w:ind w:start="720"/>
      </w:pPr>
      <w:r>
        <w:rPr/>
        <w:t>B</w:t>
        <w:t xml:space="preserve">.  </w:t>
      </w:r>
      <w:r>
        <w:rPr/>
      </w:r>
      <w:r>
        <w:t xml:space="preserve">The dealer has made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dealer has defaulted under a chattel mortgage or other security agreement between the dealer and supplier; or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The dealer has filed a voluntary petition in bankruptcy.</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§7 (AMD); PL 2011, c. 236, §18 (AFF).]</w:t>
      </w:r>
    </w:p>
    <w:p>
      <w:pPr>
        <w:jc w:val="both"/>
        <w:spacing w:before="100" w:after="0"/>
        <w:ind w:start="360"/>
        <w:ind w:firstLine="360"/>
      </w:pPr>
      <w:r>
        <w:rPr>
          <w:b/>
        </w:rPr>
        <w:t>2</w:t>
        <w:t xml:space="preserve">.  </w:t>
      </w:r>
      <w:r>
        <w:rPr>
          <w:b/>
        </w:rPr>
        <w:t xml:space="preserve">Death of dealer.</w:t>
        <w:t xml:space="preserve"> </w:t>
      </w:r>
      <w:r>
        <w:t xml:space="preserve"> </w:t>
      </w:r>
      <w:r>
        <w:t xml:space="preserve">Whenever a dealer enters into a dealer agreement in which the dealer agrees to maintain an inventory and the dealer or the majority stockholder of the dealer, if the dealer is a corporation, dies or becomes incompetent, the supplier shall, at the option of the heir, personal representative, or guardian of the dealer, or the person who succeeds to the stock of the majority stockholder, repurchase the inventory as if the agreement had been terminated.  The heir, personal representative, guardian or succeeding stockholder has one year from the date of the death of the dealer or majority stockholder to exercise the option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§7 (AMD). PL 2011, c. 236, §18 (AFF). </w:t>
      </w:r>
    </w:p>
    <w:p>
      <w:pPr>
        <w:jc w:val="both"/>
        <w:spacing w:before="100" w:after="100"/>
        <w:ind w:start="1080" w:hanging="720"/>
      </w:pPr>
      <w:r>
        <w:rPr>
          <w:b/>
        </w:rPr>
        <w:t>§</w:t>
        <w:t>1289</w:t>
        <w:t xml:space="preserve">.  </w:t>
      </w:r>
      <w:r>
        <w:rPr>
          <w:b/>
        </w:rPr>
        <w:t xml:space="preserve">Repurchase terms</w:t>
      </w:r>
    </w:p>
    <w:p>
      <w:pPr>
        <w:jc w:val="both"/>
        <w:spacing w:before="100" w:after="0"/>
        <w:ind w:start="360"/>
        <w:ind w:firstLine="360"/>
      </w:pPr>
      <w:r>
        <w:rPr>
          <w:b/>
        </w:rPr>
        <w:t>1</w:t>
        <w:t xml:space="preserve">.  </w:t>
      </w:r>
      <w:r>
        <w:rPr>
          <w:b/>
        </w:rPr>
        <w:t xml:space="preserve">Examination of records.</w:t>
        <w:t xml:space="preserve"> </w:t>
      </w:r>
      <w:r>
        <w:t xml:space="preserve"> </w:t>
      </w:r>
      <w:r>
        <w:t xml:space="preserve">Within 90 days from receipt of the written request of the dealer, a supplier under the duty to repurchase inventory pursuant to </w:t>
      </w:r>
      <w:r>
        <w:t>section 1288</w:t>
      </w:r>
      <w:r>
        <w:t xml:space="preserve"> may examine any books or records of the dealer to verify the eligibility of any item for repurchase.  Except as otherwise provided in this chapter, the supplier shall repurchase from the dealer all inventory, required signs, specialized repair tools, books, supplies, data processing equipment and software previously purchased from the supplier and in the possession of the dealer on the date of termination of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100"/>
        <w:ind w:start="360"/>
        <w:ind w:firstLine="360"/>
      </w:pPr>
      <w:r>
        <w:rPr>
          <w:b/>
        </w:rPr>
        <w:t>2</w:t>
        <w:t xml:space="preserve">.  </w:t>
      </w:r>
      <w:r>
        <w:rPr>
          <w:b/>
        </w:rPr>
        <w:t xml:space="preserve">Payment terms.</w:t>
        <w:t xml:space="preserve"> </w:t>
      </w:r>
      <w:r>
        <w:t xml:space="preserve"> </w:t>
      </w:r>
      <w:r>
        <w:t xml:space="preserve">The supplier shall pay the dealer:</w:t>
      </w:r>
    </w:p>
    <w:p>
      <w:pPr>
        <w:jc w:val="both"/>
        <w:spacing w:before="100" w:after="0"/>
        <w:ind w:start="720"/>
      </w:pPr>
      <w:r>
        <w:rPr/>
        <w:t>A</w:t>
        <w:t xml:space="preserve">.  </w:t>
      </w:r>
      <w:r>
        <w:rPr/>
      </w:r>
      <w:r>
        <w:t xml:space="preserve">One hundred percent of the net cost of all new and undamaged and complete farm, utility, forestry, industrial and construction equipment, implements, machinery, yard and garden equipment and attachments purchased within the past 36 months from the supplier, less a reasonable allowance for deterioration attributable to weather conditions at the dealer's location;</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B</w:t>
        <w:t xml:space="preserve">.  </w:t>
      </w:r>
      <w:r>
        <w:rPr/>
      </w:r>
      <w:r>
        <w:t xml:space="preserve">Ninety percent of the current net prices of all new and undamaged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C</w:t>
        <w:t xml:space="preserve">.  </w:t>
      </w:r>
      <w:r>
        <w:rPr/>
      </w:r>
      <w:r>
        <w:t xml:space="preserve">Eighty-five percent of the current net prices of all new and undamaged superseded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D</w:t>
        <w:t xml:space="preserve">.  </w:t>
      </w:r>
      <w:r>
        <w:rPr/>
      </w:r>
      <w:r>
        <w:t xml:space="preserve">Eighty-five percent of the latest available published net price of all new and undamaged noncurrent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E</w:t>
        <w:t xml:space="preserve">.  </w:t>
      </w:r>
      <w:r>
        <w:rPr/>
      </w:r>
      <w:r>
        <w:t xml:space="preserve">The fair market value of, or assume the lease responsibilities for, any specific data processing equipment and software that the supplier required the dealer to purchase to satisfy the reasonable requirements of the dealer agreement, including computer systems equipment required or approved by the supplier to communicate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F</w:t>
        <w:t xml:space="preserve">.  </w:t>
      </w:r>
      <w:r>
        <w:rPr/>
      </w:r>
      <w:r>
        <w:t xml:space="preserve">Seventy-five percent of the net cost of specialized repair tools, signs, books and supplies previously purchased, pursuant to requirements of the supplier and held by the dealer on the date of termination. Only specialized repair tools that are unique to the supplier product line, complete and in usable condition are required to be repurchased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G</w:t>
        <w:t xml:space="preserve">.  </w:t>
      </w:r>
      <w:r>
        <w:rPr/>
      </w:r>
      <w:r>
        <w:t xml:space="preserve">Average as-is value shown in current industry guides for a dealer-owned rental fleet financed by the supplier or its finance subsidiary.</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0"/>
        <w:ind w:start="360"/>
        <w:ind w:firstLine="360"/>
      </w:pPr>
      <w:r>
        <w:rPr>
          <w:b/>
        </w:rPr>
        <w:t>3</w:t>
        <w:t xml:space="preserve">.  </w:t>
      </w:r>
      <w:r>
        <w:rPr>
          <w:b/>
        </w:rPr>
        <w:t xml:space="preserve">Return costs.</w:t>
        <w:t xml:space="preserve"> </w:t>
      </w:r>
      <w:r>
        <w:t xml:space="preserve"> </w:t>
      </w:r>
      <w:r>
        <w:t xml:space="preserve">The party that initiates the termination of the dealer agreement shall pay the cost of the return, handling, packing and loading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Payment date.</w:t>
        <w:t xml:space="preserve"> </w:t>
      </w:r>
      <w:r>
        <w:t xml:space="preserve"> </w:t>
      </w:r>
      <w:r>
        <w:t xml:space="preserve">Payment to the dealer required under this section must be made by the supplier not later than 45 days after receipt of the inventory by the supplier.  The supplier shall pay to the dealer a penalty of 1 1/2% per day on any outstanding balance over the 45 days.  The supplier is entitled to apply any payment required under this section to be made to the dealer as a setoff against any amount owed by the dealer to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§8 (AMD). PL 2011, c. 236, §18 (AFF). </w:t>
      </w:r>
    </w:p>
    <w:p>
      <w:pPr>
        <w:jc w:val="both"/>
        <w:spacing w:before="100" w:after="100"/>
        <w:ind w:start="1080" w:hanging="720"/>
      </w:pPr>
      <w:r>
        <w:rPr>
          <w:b/>
        </w:rPr>
        <w:t>§</w:t>
        <w:t>1290</w:t>
        <w:t xml:space="preserve">.  </w:t>
      </w:r>
      <w:r>
        <w:rPr>
          <w:b/>
        </w:rPr>
        <w:t xml:space="preserve">Exceptions to repurchase requirement</w:t>
      </w:r>
    </w:p>
    <w:p>
      <w:pPr>
        <w:jc w:val="both"/>
        <w:spacing w:before="100" w:after="100"/>
        <w:ind w:start="360"/>
        <w:ind w:firstLine="360"/>
      </w:pPr>
      <w:r>
        <w:rPr>
          <w:b/>
        </w:rPr>
        <w:t>1</w:t>
        <w:t xml:space="preserve">.  </w:t>
      </w:r>
      <w:r>
        <w:rPr>
          <w:b/>
        </w:rPr>
        <w:t xml:space="preserve">Exceptions.</w:t>
        <w:t xml:space="preserve"> </w:t>
      </w:r>
      <w:r>
        <w:t xml:space="preserve"> </w:t>
      </w:r>
      <w:r>
        <w:t xml:space="preserve">The provisions of this chapter do not require the repurchase from a dealer of:</w:t>
      </w:r>
    </w:p>
    <w:p>
      <w:pPr>
        <w:jc w:val="both"/>
        <w:spacing w:before="100" w:after="0"/>
        <w:ind w:start="720"/>
      </w:pPr>
      <w:r>
        <w:rPr/>
        <w:t>A</w:t>
        <w:t xml:space="preserve">.  </w:t>
      </w:r>
      <w:r>
        <w:rPr/>
      </w:r>
      <w:r>
        <w:t xml:space="preserve">A repair part with a limited storage life or otherwise subject to physical or structural deterioration including, but not limited to, gaskets or batteries, but excluding industrial "press on" or industrial pneumatic tires;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single repair part normally priced and sold in a set of 2 or more items;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 repair part that, because of its condition, can not be marketed as a new part without repackaging or reconditioning by the supplier or manufacturer;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§9 (RP); PL 2011, c. 236, §18 (AFF).]</w:t>
      </w:r>
    </w:p>
    <w:p>
      <w:pPr>
        <w:jc w:val="both"/>
        <w:spacing w:before="100" w:after="0"/>
        <w:ind w:start="720"/>
      </w:pPr>
      <w:r>
        <w:rPr/>
        <w:t>E</w:t>
        <w:t xml:space="preserve">.  </w:t>
      </w:r>
      <w:r>
        <w:rPr/>
      </w:r>
      <w:r>
        <w:t xml:space="preserve">Any inventory that the dealer elects to retain;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Any inventory ordered by the dealer after receipt of notice of termination of the dealer agreement by either the dealer or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§10 (AMD); PL 2011, c. 236, §18 (AFF).]</w:t>
      </w:r>
    </w:p>
    <w:p>
      <w:pPr>
        <w:jc w:val="both"/>
        <w:spacing w:before="100" w:after="0"/>
        <w:ind w:start="720"/>
      </w:pPr>
      <w:r>
        <w:rPr/>
        <w:t>G</w:t>
        <w:t xml:space="preserve">.  </w:t>
      </w:r>
      <w:r>
        <w:rPr/>
      </w:r>
      <w:r>
        <w:t xml:space="preserve">Any inventory that was acquired by the dealer from a source other than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§11 (AMD); PL 2011, c. 236, §18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§12 (RP);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§§9-12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§§9-12 (AMD). PL 2011, c. 236, §18 (AFF). </w:t>
      </w:r>
    </w:p>
    <w:p>
      <w:pPr>
        <w:jc w:val="both"/>
        <w:spacing w:before="100" w:after="100"/>
        <w:ind w:start="1080" w:hanging="720"/>
      </w:pPr>
      <w:r>
        <w:rPr>
          <w:b/>
        </w:rPr>
        <w:t>§</w:t>
        <w:t>1291</w:t>
        <w:t xml:space="preserve">.  </w:t>
      </w:r>
      <w:r>
        <w:rPr>
          <w:b/>
        </w:rPr>
        <w:t xml:space="preserve">Transfer of business</w:t>
      </w:r>
    </w:p>
    <w:p>
      <w:pPr>
        <w:jc w:val="both"/>
        <w:spacing w:before="100" w:after="0"/>
        <w:ind w:start="360"/>
        <w:ind w:firstLine="360"/>
      </w:pPr>
      <w:r>
        <w:rPr>
          <w:b/>
        </w:rPr>
        <w:t>1</w:t>
        <w:t xml:space="preserve">.  </w:t>
      </w:r>
      <w:r>
        <w:rPr>
          <w:b/>
        </w:rPr>
        <w:t xml:space="preserve">Transfer.</w:t>
        <w:t xml:space="preserve"> </w:t>
      </w:r>
      <w:r>
        <w:t xml:space="preserve"> </w:t>
      </w:r>
      <w:r>
        <w:t xml:space="preserve">A supplier may not unreasonably withhold or delay consent to any transfer of the dealer's business or transfer of the stock or other interest in the dealership, whenever the dealer to be substituted meets the material and reasonable qualifications and standards required of its dealers.  If a supplier determines that a proposed transferee does not meet its qualifications and standards, it shall give the dealer written notice thereof, stating the specific reasons for withholding consent.  A prospective transferee may not be disqualified from being a dealer because it is a publicly held corporation.  A supplier has 90 days to consider a dealer's request to make a transfer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§13 (AMD); PL 2011, c. 236, §18 (AFF).]</w:t>
      </w:r>
    </w:p>
    <w:p>
      <w:pPr>
        <w:jc w:val="both"/>
        <w:spacing w:before="100" w:after="0"/>
        <w:ind w:start="360"/>
        <w:ind w:firstLine="360"/>
      </w:pPr>
      <w:r>
        <w:rPr>
          <w:b/>
        </w:rPr>
        <w:t>2</w:t>
        <w:t xml:space="preserve">.  </w:t>
      </w:r>
      <w:r>
        <w:rPr>
          <w:b/>
        </w:rPr>
        <w:t xml:space="preserve">Transfer to family member or principal owner.</w:t>
        <w:t xml:space="preserve"> </w:t>
      </w:r>
      <w:r>
        <w:t xml:space="preserve"> </w:t>
      </w:r>
      <w:r>
        <w:t xml:space="preserve">Notwithstanding </w:t>
      </w:r>
      <w:r>
        <w:t>subsection 1</w:t>
      </w:r>
      <w:r>
        <w:t xml:space="preserve">, a supplier may not withhold consent to, or in any manner retain a right of prior approval of, the transfer of the dealer's business to a member or members of the family of the dealer or the principal owner of the dealership.  As used in this subsection, "family" means and includes the spouse, parent, siblings, children, stepchildren and lineal descendants, including those by adoption, of the dealer or principal owner of the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§14 (AMD); PL 2011, c. 236, §18 (AFF).]</w:t>
      </w:r>
    </w:p>
    <w:p>
      <w:pPr>
        <w:jc w:val="both"/>
        <w:spacing w:before="100" w:after="0"/>
        <w:ind w:start="360"/>
        <w:ind w:firstLine="360"/>
      </w:pPr>
      <w:r>
        <w:rPr>
          <w:b/>
        </w:rPr>
        <w:t>3</w:t>
        <w:t xml:space="preserve">.  </w:t>
      </w:r>
      <w:r>
        <w:rPr>
          <w:b/>
        </w:rPr>
        <w:t xml:space="preserve">Assume obligations.</w:t>
        <w:t xml:space="preserve"> </w:t>
      </w:r>
      <w:r>
        <w:t xml:space="preserve"> </w:t>
      </w:r>
      <w:r>
        <w:t xml:space="preserve">Whenever a transfer of a dealer's business occurs, the transferee shall assume all the obligations imposed on and succeed to all the rights held by the selling dealer by virtue of any agreement, consistent with this chapter, entered into prior to the transfer between the selling dealer and one or more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Burden of proof.</w:t>
        <w:t xml:space="preserve"> </w:t>
      </w:r>
      <w:r>
        <w:t xml:space="preserve"> </w:t>
      </w:r>
      <w:r>
        <w:t xml:space="preserve">In any dispute as to whether a supplier has denied consent in violation of this section, the supplier has the burden of proving a substantial and reasonable justification for the denial of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14 (AMD). PL 2011, c. 236, §18 (AFF). </w:t>
      </w:r>
    </w:p>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jc w:val="both"/>
        <w:spacing w:before="100" w:after="100"/>
        <w:ind w:start="1080" w:hanging="720"/>
      </w:pPr>
      <w:r>
        <w:rPr>
          <w:b/>
        </w:rPr>
        <w:t>§</w:t>
        <w:t>1294</w:t>
        <w:t xml:space="preserve">.  </w:t>
      </w:r>
      <w:r>
        <w:rPr>
          <w:b/>
        </w:rPr>
        <w:t xml:space="preserve">Remedies</w:t>
      </w:r>
    </w:p>
    <w:p>
      <w:pPr>
        <w:jc w:val="both"/>
        <w:spacing w:before="100" w:after="0"/>
        <w:ind w:start="360"/>
        <w:ind w:firstLine="360"/>
      </w:pPr>
      <w:r>
        <w:rPr>
          <w:b/>
        </w:rPr>
        <w:t>1</w:t>
        <w:t xml:space="preserve">.  </w:t>
      </w:r>
      <w:r>
        <w:rPr>
          <w:b/>
        </w:rPr>
        <w:t xml:space="preserve">Jurisdiction.</w:t>
        <w:t xml:space="preserve"> </w:t>
      </w:r>
      <w:r>
        <w:t xml:space="preserve"> </w:t>
      </w:r>
      <w:r>
        <w:t xml:space="preserve">Concurrent jurisdiction under this chapter is in the District Court or Superior Court of the city or county where the dealer has its principal place of business.  The court may grant equitable relief as is necessary to remedy the effects of conduct that it finds to exist and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Recovery.</w:t>
        <w:t xml:space="preserve"> </w:t>
      </w:r>
      <w:r>
        <w:t xml:space="preserve"> </w:t>
      </w:r>
      <w:r>
        <w:t xml:space="preserve">In addition to any other remedies available at law or in equity, if a supplier has attempted or accomplished an annulment, cancellation or termination, or refused to continue or renew an agreement without good cause or withheld or delayed consent in violation of </w:t>
      </w:r>
      <w:r>
        <w:t>section 1287</w:t>
      </w:r>
      <w:r>
        <w:t xml:space="preserve"> or </w:t>
      </w:r>
      <w:r>
        <w:t>1291</w:t>
      </w:r>
      <w:r>
        <w:t xml:space="preserve">, then the dealer is entitled to recover losses and damages, together with the cost of the action and reasonable legal fees.  These damages include compensation for the value of the agreement and the good will of the dealer's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3</w:t>
        <w:t xml:space="preserve">.  </w:t>
      </w:r>
      <w:r>
        <w:rPr>
          <w:b/>
        </w:rPr>
        <w:t xml:space="preserve">Arbitration.</w:t>
        <w:t xml:space="preserve"> </w:t>
      </w:r>
      <w:r>
        <w:t xml:space="preserve"> </w:t>
      </w:r>
      <w:r>
        <w:t xml:space="preserve">Nothing contained in this section may bar the right of an agreement to provide for binding arbitration of disputes.  Any arbitration must be consistent with the provisions of this chapter and </w:t>
      </w:r>
      <w:r>
        <w:t>Title 14, chapter 706</w:t>
      </w:r>
      <w:r>
        <w:t xml:space="preserve">, and the place of any arbitration must be in the city or county in which the dealer maintains the dealer's principal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Renewal of agreement.</w:t>
        <w:t xml:space="preserve"> </w:t>
      </w:r>
      <w:r>
        <w:t xml:space="preserve"> </w:t>
      </w:r>
      <w:r>
        <w:t xml:space="preserve">No supplier may cancel, terminate or refuse to continue to renew an agreement during the 90-day period set forth in </w:t>
      </w:r>
      <w:r>
        <w:t>section 1287</w:t>
      </w:r>
      <w:r>
        <w:t xml:space="preserve"> or during the pendency of litigation or arbitration, except under the conditions set forth in </w:t>
      </w:r>
      <w:r>
        <w:t>section 1287,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1296</w:t>
        <w:t xml:space="preserve">.  </w:t>
      </w:r>
      <w:r>
        <w:rPr>
          <w:b/>
        </w:rPr>
        <w:t xml:space="preserve">Waiver of chapter void</w:t>
      </w:r>
    </w:p>
    <w:p>
      <w:pPr>
        <w:jc w:val="both"/>
        <w:spacing w:before="100" w:after="100"/>
        <w:ind w:start="360"/>
        <w:ind w:firstLine="360"/>
      </w:pPr>
      <w:r>
        <w:rPr/>
      </w:r>
      <w:r>
        <w:rPr/>
      </w:r>
      <w:r>
        <w:t xml:space="preserve">The provisions of this chapter are deemed to be incorporated in every agreement and supersede and control all other provisions of the agreement.  A supplier may not require any dealer to waive compliance with any provision of this chapter.  Any contract or agreement purporting to do so is void and unenforceable to the extent of the waiver or variance.  Nothing in this chapter may be construed to limit or prohibit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208-B. FARM MACHINERY, FORESTRY EQUIPMENT, CONSTRUCTION EQUIPMENT AND INDUSTRIAL EQUIPMENT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208-B. FARM MACHINERY, FORESTRY EQUIPMENT, CONSTRUCTION EQUIPMENT AND INDUSTRIAL EQUIPMENT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208-B. FARM MACHINERY, FORESTRY EQUIPMENT, CONSTRUCTION EQUIPMENT AND INDUSTRIAL EQUIPMENT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