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MILK</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Filing and publishing description of name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1552</w:t>
        <w:t xml:space="preserve">.  </w:t>
      </w:r>
      <w:r>
        <w:rPr>
          <w:b/>
        </w:rPr>
        <w:t xml:space="preserve">Use of can without owner's consent;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1553</w:t>
        <w:t xml:space="preserve">.  </w:t>
      </w:r>
      <w:r>
        <w:rPr>
          <w:b/>
        </w:rPr>
        <w:t xml:space="preserve">Defacing or mutilating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1554</w:t>
        <w:t xml:space="preserve">.  </w:t>
      </w:r>
      <w:r>
        <w:rPr>
          <w:b/>
        </w:rPr>
        <w:t xml:space="preserve">Placing foreign matter in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jc w:val="both"/>
        <w:spacing w:before="100" w:after="100"/>
        <w:ind w:start="1080" w:hanging="720"/>
      </w:pPr>
      <w:r>
        <w:rPr>
          <w:b/>
        </w:rPr>
        <w:t>§</w:t>
        <w:t>1555</w:t>
        <w:t xml:space="preserve">.  </w:t>
      </w:r>
      <w:r>
        <w:rPr>
          <w:b/>
        </w:rPr>
        <w:t xml:space="preserve">Search warrants for containers in wrongful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303.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MILK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303.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