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1061-A</w:t>
        <w:t xml:space="preserve">.  </w:t>
      </w:r>
      <w:r>
        <w:rPr>
          <w:b/>
        </w:rPr>
        <w:t xml:space="preserve">Limitations on certain projects</w:t>
      </w:r>
    </w:p>
    <w:p>
      <w:pPr>
        <w:jc w:val="both"/>
        <w:spacing w:before="100" w:after="100"/>
        <w:ind w:start="360"/>
        <w:ind w:firstLine="360"/>
      </w:pPr>
      <w:r>
        <w:rPr/>
      </w:r>
      <w:r>
        <w:rPr/>
      </w:r>
      <w:r>
        <w:t xml:space="preserve">In the case of projects consisting of multi-family or single-family residential property, the Maine State Housing Authority has responsibility to approve or disapprove such projects in accordance with regulations adopted pursuant to the Maine Administrative Procedure Act, </w:t>
      </w:r>
      <w:r>
        <w:t>Title 5, chapter 375</w:t>
      </w:r>
      <w:r>
        <w:t xml:space="preserve">, in lieu of the approval required by the authority under this subchapter, provided that this section applies only to projects that require an allocation under any applicable state bond ceiling for tax-exempt bonds.</w:t>
      </w:r>
      <w:r>
        <w:t xml:space="preserve">  </w:t>
      </w:r>
      <w:r xmlns:wp="http://schemas.openxmlformats.org/drawingml/2010/wordprocessingDrawing" xmlns:w15="http://schemas.microsoft.com/office/word/2012/wordml">
        <w:rPr>
          <w:rFonts w:ascii="Arial" w:hAnsi="Arial" w:cs="Arial"/>
          <w:sz w:val="22"/>
          <w:szCs w:val="22"/>
        </w:rPr>
        <w:t xml:space="preserve">[RR 1991, c. 2, §30 (COR).]</w:t>
      </w:r>
    </w:p>
    <w:p>
      <w:pPr>
        <w:jc w:val="both"/>
        <w:spacing w:before="100" w:after="0"/>
        <w:ind w:start="360"/>
        <w:ind w:firstLine="360"/>
      </w:pPr>
      <w:r>
        <w:rPr>
          <w:b/>
        </w:rPr>
        <w:t>1</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2</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3</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w:pPr>
        <w:jc w:val="both"/>
        <w:spacing w:before="100" w:after="0"/>
        <w:ind w:start="360"/>
        <w:ind w:firstLine="360"/>
      </w:pPr>
      <w:r>
        <w:rPr>
          <w:b/>
        </w:rPr>
        <w:t>4</w:t>
        <w:t xml:space="preserve">.  </w:t>
      </w:r>
      <w:r>
        <w:rPr>
          <w:b/>
        </w:rPr>
        <w:t xml:space="preserve">Residential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§80 (NEW). PL 1985, c. 594, §3 (AMD). PL 1987, c. 393, §13 (AMD). PL 1991, c. 606, §F3 (RPR). RR 1991, c. 2,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§1061-A. Limitations on certain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§1061-A. Limitations on certain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§1061-A. LIMITATIONS ON CERTAIN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