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 Franchisee's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Franchisee's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§1180. FRANCHISEE'S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