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1182-A</w:t>
        <w:t xml:space="preserve">.  </w:t>
      </w:r>
      <w:r>
        <w:rPr>
          <w:b/>
        </w:rPr>
        <w:t xml:space="preserve">Exemption for installation on previously assembled truck chassis</w:t>
      </w:r>
    </w:p>
    <w:p>
      <w:pPr>
        <w:jc w:val="both"/>
        <w:spacing w:before="100" w:after="100"/>
        <w:ind w:start="360"/>
        <w:ind w:firstLine="360"/>
      </w:pPr>
      <w:r>
        <w:rPr/>
      </w:r>
      <w:r>
        <w:rPr/>
      </w:r>
      <w:r>
        <w:t xml:space="preserve">This chapter does not apply to a person, partnership, firm, association, corporation or trust, resident or nonresident, that manufactures, assembles, distributes, sells, leases, solicits or advertises the sale or lease of a motor vehicle that consists of the installation on a previously assembled truck chassis in excess of 25,000 pounds gross vehicle weight rating, as defined by </w:t>
      </w:r>
      <w:r>
        <w:t>Title 29‑A, section 101, subsection 26‑B</w:t>
      </w:r>
      <w:r>
        <w:t xml:space="preserve">, special bodies or equipment that, when installed, form an integral part of the motor vehicle and constitute a major manufacturing alteration.  This exemption applies only to entities that do not franchise in the State.</w:t>
      </w:r>
      <w:r>
        <w:t xml:space="preserve">  </w:t>
      </w:r>
      <w:r xmlns:wp="http://schemas.openxmlformats.org/drawingml/2010/wordprocessingDrawing" xmlns:w15="http://schemas.microsoft.com/office/word/2012/wordml">
        <w:rPr>
          <w:rFonts w:ascii="Arial" w:hAnsi="Arial" w:cs="Arial"/>
          <w:sz w:val="22"/>
          <w:szCs w:val="22"/>
        </w:rPr>
        <w:t xml:space="preserve">[PL 2003,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§28 (NEW). PL 2003,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§1182-A. Exemption for installation on previously assembled truck chassis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§1182-A. Exemption for installation on previously assembled truck chassis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§1182-A. EXEMPTION FOR INSTALLATION ON PREVIOUSLY ASSEMBLED TRUCK CHASSIS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