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1250-B</w:t>
        <w:t xml:space="preserve">.  </w:t>
      </w:r>
      <w:r>
        <w:rPr>
          <w:b/>
        </w:rPr>
        <w:t xml:space="preserve">Franchisee's right to associate</w:t>
      </w:r>
    </w:p>
    <w:p>
      <w:pPr>
        <w:jc w:val="both"/>
        <w:spacing w:before="100" w:after="100"/>
        <w:ind w:start="360"/>
        <w:ind w:firstLine="360"/>
      </w:pPr>
      <w:r>
        <w:rPr/>
      </w:r>
      <w:r>
        <w:rPr/>
      </w:r>
      <w:r>
        <w:t xml:space="preserve">Any franchisee has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§1250-B. Franchisee's right to associate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§1250-B. Franchisee's right to associate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§1250-B. FRANCHISEE'S RIGHT TO ASSOCIATE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