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1250-F</w:t>
        <w:t xml:space="preserve">.  </w:t>
      </w:r>
      <w:r>
        <w:rPr>
          <w:b/>
        </w:rPr>
        <w:t xml:space="preserve">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 franchisee or personal sports mobile dealer who suffers financial loss of money or property, real or personal, or who has otherwise been adversely affected as a result of an unfair method of competition, an unfair or deceptive act or a violation of a provision of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A final judgment, order or decree rendered against a person in a civil or administrative proceeding under this chapter or in a civil, criminal or administrative proceeding under the federal antitrust laws, the Federal Trade Commission Act, or any other part of the Maine Revised Statutes is prima facie evidence against that person subject to the conditions set forth in the federal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§5 (AMD). PL 2001, c. 246,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§1250-F.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§1250-F.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§1250-F.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