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Administrative enforcement</w:t>
      </w:r>
    </w:p>
    <w:p>
      <w:pPr>
        <w:jc w:val="both"/>
        <w:spacing w:before="100" w:after="100"/>
        <w:ind w:start="360"/>
        <w:ind w:firstLine="360"/>
      </w:pPr>
      <w:r>
        <w:rPr/>
      </w:r>
      <w:r>
        <w:rPr/>
      </w:r>
      <w:r>
        <w:t xml:space="preserve">The Superintendent of Consumer Credit Protection may take appropriate action to ensure compliance with this chapter, including without limitation:  to receive and act on complaints; negotiate an assurance in writing that a violator will not engage in the same or similar conduct in the future; conduct hearings in accordance with the Maine Administrative Procedure Act and issue a cease and desist order for violation of this chapter; and refer cases to the Attorney General, who may bring a civil action against a person for knowingly violating a written assurance of discontinuance.  If a court finds a violation of this chapter it may assess a civil forfeiture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2021, c. 245, Pt. A, §6 (AMD).]</w:t>
      </w:r>
    </w:p>
    <w:p>
      <w:pPr>
        <w:jc w:val="both"/>
        <w:spacing w:before="100" w:after="100"/>
        <w:ind w:start="360"/>
      </w:pPr>
      <w:r>
        <w:rPr>
          <w:b w:val="true"/>
          <w:i/>
          <w:caps w:val="true"/>
        </w:rPr>
        <w:t xml:space="preserve">Revisor's Note: </w:t>
      </w:r>
      <w:r>
        <w:t>§1273.  Notice of termination of dealer agreements (As enacted by PL 1993, c. 683, Pt. B, §1 was REPEALED by PL 1995, c. 462, Pt. A, §21)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115, §1 (NEW). PL 1993, c. 683, §B1 (NEW). PL 1993, c. 683, §B5 (AFF). PL 1995, c. 309, §27 (AMD). PL 1995, c. 462, §A21 (RP). PL 1995, c. 462, §A23 (AFF). PL 2021, c. 245,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§1273. Administrative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Administrative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§1273. ADMINISTRATIVE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