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1457-A</w:t>
        <w:t xml:space="preserve">.  </w:t>
      </w:r>
      <w:r>
        <w:rPr>
          <w:b/>
        </w:rPr>
        <w:t xml:space="preserve">Liability for use of ethanol-enhanced motor fuel</w:t>
      </w:r>
    </w:p>
    <w:p>
      <w:pPr>
        <w:jc w:val="both"/>
        <w:spacing w:before="100" w:after="100"/>
        <w:ind w:start="360"/>
        <w:ind w:firstLine="360"/>
      </w:pPr>
      <w:r>
        <w:rPr/>
      </w:r>
      <w:r>
        <w:rPr/>
      </w:r>
      <w:r>
        <w:t xml:space="preserve">A distributor, blender or retail dealer is not liable for damages caused by the use of motor fuel containing more than 10% ethanol sold, consigned or distributed by that distributor, blender or retail dealer if the sale, consignment or distribution of that motor fuel is in accordance with federal law and the fuel is a transportation fuel or fuel additive that has received a waiver for introduction into interstate commerce by the Administrator of the United States Environmental Protection Agency pursuant to 42 United States Code, Section 7545(f)(4) (2011).</w:t>
      </w:r>
      <w:r>
        <w:t xml:space="preserve">  </w:t>
      </w:r>
      <w:r xmlns:wp="http://schemas.openxmlformats.org/drawingml/2010/wordprocessingDrawing" xmlns:w15="http://schemas.microsoft.com/office/word/2012/wordml">
        <w:rPr>
          <w:rFonts w:ascii="Arial" w:hAnsi="Arial" w:cs="Arial"/>
          <w:sz w:val="22"/>
          <w:szCs w:val="22"/>
        </w:rPr>
        <w:t xml:space="preserve">[PL 2011, c. 632,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§1457-A. Liability for use of ethanol-enhanced motor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§1457-A. Liability for use of ethanol-enhanced motor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§1457-A. LIABILITY FOR USE OF ETHANOL-ENHANCED MOTOR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