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Confidentiality</w:t>
      </w:r>
    </w:p>
    <w:p>
      <w:pPr>
        <w:jc w:val="both"/>
        <w:spacing w:before="100" w:after="100"/>
        <w:ind w:start="360"/>
        <w:ind w:firstLine="360"/>
      </w:pPr>
      <w:r>
        <w:rPr/>
      </w:r>
      <w:r>
        <w:rPr/>
      </w:r>
      <w:r>
        <w:t xml:space="preserve">Information received by the Department of the Attorney General pursuant to </w:t>
      </w:r>
      <w:r>
        <w:t>sections 1673</w:t>
      </w:r>
      <w:r>
        <w:t xml:space="preserve"> and </w:t>
      </w:r>
      <w:r>
        <w:t>1674</w:t>
      </w:r>
      <w:r>
        <w:t xml:space="preserve"> is confidential.</w:t>
      </w:r>
      <w:r>
        <w:t xml:space="preserve">  </w:t>
      </w:r>
      <w:r xmlns:wp="http://schemas.openxmlformats.org/drawingml/2010/wordprocessingDrawing" xmlns:w15="http://schemas.microsoft.com/office/word/2012/wordml">
        <w:rPr>
          <w:rFonts w:ascii="Arial" w:hAnsi="Arial" w:cs="Arial"/>
          <w:sz w:val="22"/>
          <w:szCs w:val="22"/>
        </w:rPr>
        <w:t xml:space="preserve">[PL 1993, c. 719, §3 (AMD); PL 1993, c. 719,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719, §3 (AMD). PL 1993, c. 719,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§1675.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§1675.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