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Rules and regulations</w:t>
      </w:r>
    </w:p>
    <w:p>
      <w:pPr>
        <w:jc w:val="both"/>
        <w:spacing w:before="100" w:after="100"/>
        <w:ind w:start="360"/>
        <w:ind w:firstLine="360"/>
      </w:pPr>
      <w:r>
        <w:rPr/>
      </w:r>
      <w:r>
        <w:rPr/>
      </w:r>
      <w:r>
        <w:t xml:space="preserve">The Maine Sardine Council may prescribe, in a manner consistent with the Maine Administrative Procedure Act, rules and regulations for carrying out the purposes of this chapter, and may issue licenses to processors who request authority to use the trademark and shall abide by those rules and regulations. The council may charge a fee on a case basis for the use of trademarks established by the council or for the use of the State of Maine trademark on canned sardines. The District Court, upon application of the Maine Sardine Council or the Attorney General, has the right to cancel any license for failure to abide by the rules and regulations prescribed by the council; and the council has the right, after notice and opportunity for a hearing and in a manner consistent with the rule-making provisions of the Maine Administrative Procedure Act, to cancel all outstanding licenses at any time that the council deems such action necessary to the best interest of the sardine industry as a whole.</w:t>
      </w:r>
      <w:r>
        <w:t xml:space="preserve">  </w:t>
      </w:r>
      <w:r xmlns:wp="http://schemas.openxmlformats.org/drawingml/2010/wordprocessingDrawing" xmlns:w15="http://schemas.microsoft.com/office/word/2012/wordml">
        <w:rPr>
          <w:rFonts w:ascii="Arial" w:hAnsi="Arial" w:cs="Arial"/>
          <w:sz w:val="22"/>
          <w:szCs w:val="22"/>
        </w:rPr>
        <w:t xml:space="preserve">[PL 1995, c. 307, §1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§169 (AMD). PL 1995, c. 307, §1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