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3264</w:t>
        <w:t xml:space="preserve">.  </w:t>
      </w:r>
      <w:r>
        <w:rPr>
          <w:b/>
        </w:rPr>
        <w:t xml:space="preserve">Consolidation of actions</w:t>
      </w:r>
    </w:p>
    <w:p>
      <w:pPr>
        <w:jc w:val="both"/>
        <w:spacing w:before="100" w:after="100"/>
        <w:ind w:start="360"/>
        <w:ind w:firstLine="360"/>
      </w:pPr>
      <w:r>
        <w:rPr/>
      </w:r>
      <w:r>
        <w:rPr/>
      </w:r>
      <w:r>
        <w:t xml:space="preserve">When 2 or more proceedings are pending at the same time, in whatever court or courts, to enforce liens on the same house, building or appurtenances, wharf, pier and building thereon, upon complaint of any lienor who has commenced such proceedings, or of the owner of the building, wharf or pier, a Justice of the Superior Court or Judge of the District Court after notice and hearing may, if justice requires it, order all such actions to be transferred to the Superior Court or District Court and require the parties in all such proceedings, in whatever court commenced, to plead substantially in the manner prescribed in </w:t>
      </w:r>
      <w:r>
        <w:t>section 3257</w:t>
      </w:r>
      <w:r>
        <w:t xml:space="preserve">, and thereafter all the proceedings shall be in accordance with said section and </w:t>
      </w:r>
      <w:r>
        <w:t>sections 3265</w:t>
      </w:r>
      <w:r>
        <w:t xml:space="preserve">, </w:t>
      </w:r>
      <w:r>
        <w:t>3451</w:t>
      </w:r>
      <w:r>
        <w:t xml:space="preserve">, </w:t>
      </w:r>
      <w:r>
        <w:t>3452</w:t>
      </w:r>
      <w:r>
        <w:t xml:space="preserve">, </w:t>
      </w:r>
      <w:r>
        <w:t>3501</w:t>
      </w:r>
      <w:r>
        <w:t xml:space="preserve"> and </w:t>
      </w:r>
      <w:r>
        <w:t>3601</w:t>
      </w:r>
      <w:r>
        <w:t xml:space="preserve">. While such complaint is pending all such actions shall stand continued.</w:t>
      </w:r>
      <w:r>
        <w:t xml:space="preserve">  </w:t>
      </w:r>
      <w:r xmlns:wp="http://schemas.openxmlformats.org/drawingml/2010/wordprocessingDrawing" xmlns:w15="http://schemas.microsoft.com/office/word/2012/wordml">
        <w:rPr>
          <w:rFonts w:ascii="Arial" w:hAnsi="Arial" w:cs="Arial"/>
          <w:sz w:val="22"/>
          <w:szCs w:val="22"/>
        </w:rPr>
        <w:t xml:space="preserve">[PL 1981, c. 585,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§3264. Consolidation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§3264. Consolidation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§3264. CONSOLIDATION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