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3351</w:t>
        <w:t xml:space="preserve">.  </w:t>
      </w:r>
      <w:r>
        <w:rPr>
          <w:b/>
        </w:rPr>
        <w:t xml:space="preserve">Service fee for colts</w:t>
      </w:r>
    </w:p>
    <w:p>
      <w:pPr>
        <w:jc w:val="both"/>
        <w:spacing w:before="100" w:after="100"/>
        <w:ind w:start="360"/>
        <w:ind w:firstLine="360"/>
      </w:pPr>
      <w:r>
        <w:rPr/>
      </w:r>
      <w:r>
        <w:rPr/>
      </w:r>
      <w:r>
        <w:t xml:space="preserve">There shall be a lien on all colts foaled in the state to secure the payment of the service fee for the use of the stallion begetting the same. Such lien shall continue in force until the foal is 6 months old and may be enforced during that time by attachment of such foal.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§3351. Service fee for colts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§3351. Service fee for colts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§3351. SERVICE FEE FOR COLTS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