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8004-A</w:t>
        <w:t xml:space="preserve">.  </w:t>
      </w:r>
      <w:r>
        <w:rPr>
          <w:b/>
        </w:rPr>
        <w:t xml:space="preserve">Legislative reports</w:t>
      </w:r>
    </w:p>
    <w:p>
      <w:pPr>
        <w:jc w:val="both"/>
        <w:spacing w:before="100" w:after="100"/>
        <w:ind w:start="360"/>
        <w:ind w:firstLine="360"/>
      </w:pPr>
      <w:r>
        <w:rPr/>
      </w:r>
      <w:r>
        <w:rPr/>
      </w:r>
      <w:r>
        <w:t xml:space="preserve">The Director of the Office of Professional and Occupational Regulation shall report annually to the joint standing committee of the Legislature having jurisdiction over professional and occupational regulation on the status of licensing fees and fee caps.</w:t>
      </w:r>
      <w:r>
        <w:t xml:space="preserve">  </w:t>
      </w:r>
      <w:r xmlns:wp="http://schemas.openxmlformats.org/drawingml/2010/wordprocessingDrawing" xmlns:w15="http://schemas.microsoft.com/office/word/2012/wordml">
        <w:rPr>
          <w:rFonts w:ascii="Arial" w:hAnsi="Arial" w:cs="Arial"/>
          <w:sz w:val="22"/>
          <w:szCs w:val="22"/>
        </w:rPr>
        <w:t xml:space="preserve">[PL 2011, c. 691,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§10 (NEW). PL 2011, c. 286, Pt. B, §5 (REV). PL 2011, c. 691,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§8004-A. Legislative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§8004-A. Legislative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§8004-A. LEGISLATIVE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