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9006-B</w:t>
        <w:t xml:space="preserve">.  </w:t>
      </w:r>
      <w:r>
        <w:rPr>
          <w:b/>
        </w:rPr>
        <w:t xml:space="preserve">Formaldehyde emissions; disclosure</w:t>
      </w:r>
    </w:p>
    <w:p>
      <w:pPr>
        <w:jc w:val="both"/>
        <w:spacing w:before="100" w:after="100"/>
        <w:ind w:start="360"/>
        <w:ind w:firstLine="360"/>
      </w:pPr>
      <w:r>
        <w:rPr/>
      </w:r>
      <w:r>
        <w:rPr/>
      </w:r>
      <w:r>
        <w:t xml:space="preserve">In addition to requiring that the "Health Notice on Formaldehyde Emissions" set out in 24 Code of Federal Regulations 53280.309 be prominently displayed in each manufactured housing unit sold in the State and provided as part of the Manufactured Home Consumer Manual provided to each purchaser of a new manufactured housing unit, the board shall require that a copy of that notice be provided to a purchaser of a new manufactured housing unit at the time of execution of the purchase and sales agreement, and that each purchaser sign a certification, provided at the bottom of that notice, that the purchaser has read and understood the contents of the notice before signing the purchase and sales agreement.</w:t>
      </w:r>
      <w:r>
        <w:t xml:space="preserve">  </w:t>
      </w:r>
      <w:r xmlns:wp="http://schemas.openxmlformats.org/drawingml/2010/wordprocessingDrawing" xmlns:w15="http://schemas.microsoft.com/office/word/2012/wordml">
        <w:rPr>
          <w:rFonts w:ascii="Arial" w:hAnsi="Arial" w:cs="Arial"/>
          <w:sz w:val="22"/>
          <w:szCs w:val="22"/>
        </w:rPr>
        <w:t xml:space="preserve">[PL 2017, c. 210,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186, §1 (NEW). PL 2017, c. 210,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§9006-B. Formaldehyde emissions;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§9006-B. Formaldehyde emissions;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§9006-B. FORMALDEHYDE EMISSIONS;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