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Statute of frauds for kinds of personal property not otherwise 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 (AMD).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Statute of frauds for kinds of personal property not otherwise covered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Statute of frauds for kinds of personal property not otherwise covered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§1-206. STATUTE OF FRAUDS FOR KINDS OF PERSONAL PROPERTY NOT OTHERWISE COVERED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