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Rights in controllable account, controllable electronic record and controllable payment intangible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This section applies to the acquisition and purchase of rights in a controllable account or controllable payment intangible, including the rights and benefits under </w:t>
      </w:r>
      <w:r>
        <w:t>subsections (3)</w:t>
      </w:r>
      <w:r>
        <w:t xml:space="preserve">, </w:t>
      </w:r>
      <w:r>
        <w:t>(4)</w:t>
      </w:r>
      <w:r>
        <w:t xml:space="preserve">, </w:t>
      </w:r>
      <w:r>
        <w:t>(5)</w:t>
      </w:r>
      <w:r>
        <w:t xml:space="preserve">, </w:t>
      </w:r>
      <w:r>
        <w:t>(6)</w:t>
      </w:r>
      <w:r>
        <w:t xml:space="preserve"> and </w:t>
      </w:r>
      <w:r>
        <w:t>(7)</w:t>
      </w:r>
      <w:r>
        <w:t xml:space="preserve"> of a purchaser and qualifying purchaser, in the same manner as this section applies to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To determine whether a purchaser of a controllable account or a controllable payment intangible is a qualifying purchaser, the purchaser obtains control of the account or payment intangible if it obtains control of the controllable electronic record that evidences the account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 xml:space="preserve">Except as provided in this section, law other than this Article determines whether a person acquires a right in a controllable electronic record and the right the person acquires.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A qualifying purchaser acquires its rights in a controllable electronic record free of a claim of a property right in the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Except as provided in </w:t>
      </w:r>
      <w:r>
        <w:t>subsections (1)</w:t>
      </w:r>
      <w:r>
        <w:t xml:space="preserve"> and </w:t>
      </w:r>
      <w:r>
        <w:t>(5)</w:t>
      </w:r>
      <w:r>
        <w:t xml:space="preserve"> for a controllable account and a controllable payment intangible or law other than this Article, a qualifying purchaser takes a right to payment, right to performance or other interest in property evidenced by the controllable electronic record subject to a claim of a property right in the right to payment, right to performance or other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An action may not be asserted against a qualifying purchaser based on both a purchase by the qualifying purchaser of a controllable electronic record and a claim of a property right in another controllable electronic record, whether the action is framed in conversion, replevin, constructive trust, equitable lien or other theory.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(8)</w:t>
        <w:t xml:space="preserve">.  </w:t>
      </w:r>
      <w:r>
        <w:rPr>
          <w:b/>
        </w:rPr>
      </w:r>
      <w:r>
        <w:t xml:space="preserve"> </w:t>
      </w:r>
      <w:r>
        <w:t xml:space="preserve">Filing of a financing statement under </w:t>
      </w:r>
      <w:r>
        <w:t>Article 9‑A</w:t>
      </w:r>
      <w:r>
        <w:t xml:space="preserve"> is not notice of a claim of a property right in a controllable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§12-104. Rights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Rights in controllable account, controllable electronic record and controllable payment intangible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§12-104. RIGHTS IN CONTROLLABLE ACCOUNT, CONTROLLABLE ELECTRONIC RECORD AND CONTROLLABLE PAYMENT INTANGIBLE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