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2-1206</w:t>
        <w:t xml:space="preserve">.  </w:t>
      </w:r>
      <w:r>
        <w:rPr>
          <w:b/>
        </w:rPr>
        <w:t xml:space="preserve">Offer and acceptance in formation of lease contract</w:t>
      </w:r>
    </w:p>
    <w:p>
      <w:pPr>
        <w:jc w:val="both"/>
        <w:spacing w:before="100" w:after="0"/>
        <w:ind w:start="360"/>
        <w:ind w:firstLine="360"/>
      </w:pPr>
      <w:r>
        <w:rPr>
          <w:b/>
        </w:rPr>
        <w:t>(1)</w:t>
        <w:t xml:space="preserve">.  </w:t>
      </w:r>
      <w:r>
        <w:rPr>
          <w:b/>
        </w:rPr>
      </w:r>
      <w:r>
        <w:t xml:space="preserve"> </w:t>
      </w:r>
      <w:r>
        <w:t xml:space="preserve">Unless otherwise unambiguously indicated by the language or circumstances, an offer to make a lease contract must be construed as inviting acceptance in any manner and by any medium reasonable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beginning of a requested performance is a reasonable mode of acceptance, an offeror who is not notified of acceptance within a reasonable time may treat the offer as having lapsed before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§2-1206. Offer and acceptance in formation of lease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§2-1206. Offer and acceptance in formation of lease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§2-1206. OFFER AND ACCEPTANCE IN FORMATION OF LEASE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