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2-1501</w:t>
        <w:t xml:space="preserve">.  </w:t>
      </w:r>
      <w:r>
        <w:rPr>
          <w:b/>
        </w:rPr>
        <w:t xml:space="preserve">Default; procedure</w:t>
      </w:r>
    </w:p>
    <w:p>
      <w:pPr>
        <w:jc w:val="both"/>
        <w:spacing w:before="100" w:after="0"/>
        <w:ind w:start="360"/>
        <w:ind w:firstLine="360"/>
      </w:pPr>
      <w:r>
        <w:rPr>
          <w:b/>
        </w:rPr>
        <w:t>(1)</w:t>
        <w:t xml:space="preserve">.  </w:t>
      </w:r>
      <w:r>
        <w:rPr>
          <w:b/>
        </w:rPr>
      </w:r>
      <w:r>
        <w:t xml:space="preserve"> </w:t>
      </w:r>
      <w:r>
        <w:t xml:space="preserve">Whether the lessor or the lessee is in default under a lease contract is determined by the lease agreement and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lessor or the lessee is in default under the lease contract, the party seeking enforcement has rights and remedies as provided in this Article and, except as limited by this Article, as provided in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the lessor or the lessee is in default under the lease contract, the party seeking enforcement may reduce the party's claim to judgment, or otherwise enforce the lease contract by self-help or any available judicial procedure or nonjudicial procedure, including administrative proceeding, arbitration or the like,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Except as otherwise provided in </w:t>
      </w:r>
      <w:r>
        <w:t>section 1‑1305, subsection (1)</w:t>
      </w:r>
      <w:r>
        <w:t xml:space="preserve">, this Article or the lease agreement, the rights and remedies referred to in </w:t>
      </w:r>
      <w:r>
        <w:t>subsections (2)</w:t>
      </w:r>
      <w:r>
        <w:t xml:space="preserve"> and </w:t>
      </w:r>
      <w:r>
        <w:t>(3)</w:t>
      </w:r>
      <w:r>
        <w:t xml:space="preserve"> are cumulative.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§9 (AMD); PL 2009, c. 325, Pt. B, §27 (AFF).]</w:t>
      </w:r>
    </w:p>
    <w:p>
      <w:pPr>
        <w:jc w:val="both"/>
        <w:spacing w:before="100" w:after="0"/>
        <w:ind w:start="360"/>
        <w:ind w:firstLine="360"/>
      </w:pPr>
      <w:r>
        <w:rPr>
          <w:b/>
        </w:rPr>
        <w:t>(5)</w:t>
        <w:t xml:space="preserve">.  </w:t>
      </w:r>
      <w:r>
        <w:rPr>
          <w:b/>
        </w:rPr>
      </w:r>
      <w:r>
        <w:t xml:space="preserve"> </w:t>
      </w:r>
      <w:r>
        <w:t xml:space="preserve">If the lease agreement covers both real property and goods, the party seeking enforcement may proceed under this Part as to the goods or under other applicable law as to both the real property and the goods in accordance with that party's rights and remedies in respect of the real property, in which case this Part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§9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§2-1501. Default;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§2-1501. Default;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§2-1501. DEFAULT;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