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2-1520</w:t>
        <w:t xml:space="preserve">.  </w:t>
      </w:r>
      <w:r>
        <w:rPr>
          <w:b/>
        </w:rPr>
        <w:t xml:space="preserve">Lessee's incidental and consequential damages</w:t>
      </w:r>
    </w:p>
    <w:p>
      <w:pPr>
        <w:jc w:val="both"/>
        <w:spacing w:before="100" w:after="0"/>
        <w:ind w:start="360"/>
        <w:ind w:firstLine="360"/>
      </w:pPr>
      <w:r>
        <w:rPr>
          <w:b/>
        </w:rPr>
        <w:t>(1)</w:t>
        <w:t xml:space="preserve">.  </w:t>
      </w:r>
      <w:r>
        <w:rPr>
          <w:b/>
        </w:rPr>
      </w:r>
      <w:r>
        <w:t xml:space="preserve"> </w:t>
      </w:r>
      <w:r>
        <w:t xml:space="preserve">Incidental damages resulting from a lessor's default include expenses reasonably incurred in inspection, receipt, transportation, care and custody of goods rightfully rejected or goods the acceptance of which is justifiably revoked, any commercially reasonable charges, expenses or commissions in connection with effecting cover and any other reasonable expense incident to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Consequential damages resulting from a lessor's default include:</w:t>
      </w:r>
    </w:p>
    <w:p>
      <w:pPr>
        <w:jc w:val="both"/>
        <w:spacing w:before="100" w:after="0"/>
        <w:ind w:start="720"/>
      </w:pPr>
      <w:r>
        <w:rPr/>
        <w:t>(a)</w:t>
        <w:t xml:space="preserve">.  </w:t>
      </w:r>
      <w:r>
        <w:rPr/>
      </w:r>
      <w:r>
        <w:t xml:space="preserve">Any loss resulting from general or particular requirements and needs of which the lessor at the time of contracting had reason to know and that could not reasonably be prevented by cover or otherwise;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Injury to person or property proximately resulting from any breach of warranty.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§2-1520. Lessee's incidental and consequential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§2-1520. Lessee's incidental and consequential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§2-1520. LESSEE'S INCIDENTAL AND CONSEQUENTIAL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