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2-1527</w:t>
        <w:t xml:space="preserve">.  </w:t>
      </w:r>
      <w:r>
        <w:rPr>
          <w:b/>
        </w:rPr>
        <w:t xml:space="preserve">Lessor's rights to dispose of goods</w:t>
      </w:r>
    </w:p>
    <w:p>
      <w:pPr>
        <w:jc w:val="both"/>
        <w:spacing w:before="100" w:after="0"/>
        <w:ind w:start="360"/>
        <w:ind w:firstLine="360"/>
      </w:pPr>
      <w:r>
        <w:rPr>
          <w:b/>
        </w:rPr>
        <w:t>(1)</w:t>
        <w:t xml:space="preserve">.  </w:t>
      </w:r>
      <w:r>
        <w:rPr>
          <w:b/>
        </w:rPr>
      </w:r>
      <w:r>
        <w:t xml:space="preserve"> </w:t>
      </w:r>
      <w:r>
        <w:t xml:space="preserve">After a default by a lessee under the lease contract of the type described in </w:t>
      </w:r>
      <w:r>
        <w:t>section 2‑1523, subsection (1)</w:t>
      </w:r>
      <w:r>
        <w:t xml:space="preserve"> or </w:t>
      </w:r>
      <w:r>
        <w:t>section 2‑1523, subsection (3), paragraph (a)</w:t>
      </w:r>
      <w:r>
        <w:t xml:space="preserve"> or after the lessor refuses to deliver or takes possession of goods (</w:t>
      </w:r>
      <w:r>
        <w:t>section 2‑1525</w:t>
      </w:r>
      <w:r>
        <w:t xml:space="preserve"> or </w:t>
      </w:r>
      <w:r>
        <w:t>section 2‑1526</w:t>
      </w:r>
      <w:r>
        <w:t xml:space="preserve">), or, if agreed, after other default by a lessee, the lessor may dispose of the goods concerned or the undelivered balance thereof by lease, sale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the disposition is by lease agreement substantially similar to the original lease agreement and the new lease agreement is made in good faith and in a commercially reasonable manner, the lessor may recover from the lessee as damages:</w:t>
      </w:r>
    </w:p>
    <w:p>
      <w:pPr>
        <w:jc w:val="both"/>
        <w:spacing w:before="100" w:after="0"/>
        <w:ind w:start="720"/>
      </w:pPr>
      <w:r>
        <w:rPr/>
        <w:t>(a)</w:t>
        <w:t xml:space="preserve">.  </w:t>
      </w:r>
      <w:r>
        <w:rPr/>
      </w:r>
      <w:r>
        <w:t xml:space="preserve">Accrued and unpaid rent as of the date of the commencement of the term of the new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same date, of the total rent for the then remaining lease term of the original lease agreement minus the present value, as of the same date, of the rent under the new lease agreement applicable to that period of the new lease term comparable to the then remaining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§12 (AMD); PL 2009, c. 325, Pt. B, §27 (AFF).]</w:t>
      </w:r>
    </w:p>
    <w:p>
      <w:pPr>
        <w:jc w:val="both"/>
        <w:spacing w:before="100" w:after="0"/>
        <w:ind w:start="360"/>
        <w:ind w:firstLine="360"/>
      </w:pPr>
      <w:r>
        <w:rPr>
          <w:b/>
        </w:rPr>
        <w:t>(3)</w:t>
        <w:t xml:space="preserve">.  </w:t>
      </w:r>
      <w:r>
        <w:rPr>
          <w:b/>
        </w:rPr>
      </w:r>
      <w:r>
        <w:t xml:space="preserve"> </w:t>
      </w:r>
      <w:r>
        <w:t xml:space="preserve">If the lessor's disposition is by lease agreement that for any reason does not qualify for treatment under </w:t>
      </w:r>
      <w:r>
        <w:t>subsection (2)</w:t>
      </w:r>
      <w:r>
        <w:t xml:space="preserve">, or is by sale or otherwise, the lessor may recover from the lessee as if the lessor had elected not to dispose of the goods and </w:t>
      </w:r>
      <w:r>
        <w:t>section 2‑1528</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lessor is not accountable to the lessee for any profit made on any disposition.  A lessee who has rightfully rejected or justifiably revoked acceptance shall account to the lessor for any excess over the amount of the lessee's security interest (</w:t>
      </w:r>
      <w:r>
        <w:t>section 2‑1508,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§12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§2-1527. Lessor's rights to dispose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§2-1527. Lessor's rights to dispose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§2-1527. LESSOR'S RIGHTS TO DISPOSE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