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§3-1408. Drawee not liable on unaccepted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§3-1408. Drawee not liable on unaccepted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§3-1408. DRAWEE NOT LIABLE ON UNACCEPTED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