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4-1205</w:t>
        <w:t xml:space="preserve">.  </w:t>
      </w:r>
      <w:r>
        <w:rPr>
          <w:b/>
        </w:rPr>
        <w:t xml:space="preserve">Erroneous payment orders</w:t>
      </w:r>
    </w:p>
    <w:p>
      <w:pPr>
        <w:jc w:val="both"/>
        <w:spacing w:before="100" w:after="100"/>
        <w:ind w:start="360"/>
        <w:ind w:firstLine="360"/>
      </w:pPr>
      <w:r>
        <w:rPr>
          <w:b/>
        </w:rPr>
        <w:t>(1)</w:t>
        <w:t xml:space="preserve">.  </w:t>
      </w:r>
      <w:r>
        <w:rPr>
          <w:b/>
        </w:rPr>
      </w:r>
      <w:r>
        <w:t xml:space="preserve"> </w:t>
      </w:r>
      <w:r>
        <w:t xml:space="preserve">If an accepted payment order was transmitted pursuant to a security procedure for the detection of error and the payment order erroneously instructed payment to a beneficiary not intended by the sender, erroneously instructed payment in an amount greater than the amount intended by the sender or was an erroneously transmitted duplicate of a payment order previously sent by the sender, the following rules apply.</w:t>
      </w:r>
    </w:p>
    <w:p>
      <w:pPr>
        <w:jc w:val="both"/>
        <w:spacing w:before="100" w:after="0"/>
        <w:ind w:start="720"/>
      </w:pPr>
      <w:r>
        <w:rPr/>
        <w:t>(a)</w:t>
        <w:t xml:space="preserve">.  </w:t>
      </w:r>
      <w:r>
        <w:rPr/>
      </w:r>
      <w:r>
        <w:t xml:space="preserve">If the sender proves that the sender or a person acting on behalf of the sender pursuant to </w:t>
      </w:r>
      <w:r>
        <w:t>section 4‑1206</w:t>
      </w:r>
      <w:r>
        <w:t xml:space="preserve"> complied with the security procedure and that the error would have been detected if the receiving bank had also complied, the sender is not obliged to pay the order to the extent stated in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funds transfer is completed on the basis of a payment order that erroneously instructed payment to a beneficiary not intended by the sender or that was an erroneously transmitted duplicate of a payment order previously sent by the sender, the sender is not obliged to pay the order and the receiving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funds transfer is completed on the basis of a payment order erroneously instructing payment in an amount greater than the amount intended by the sender,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of an erroneous payment order described in </w:t>
      </w:r>
      <w:r>
        <w:t>subsection (1)</w:t>
      </w:r>
      <w:r>
        <w:t xml:space="preserve"> is not obliged to pay all or part of the order, and the sender receives notification from the receiving bank that the order was accepted by the bank or that the sender's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90 days, after the bank's notification was received by the sender.  If the bank proves that the sender failed to perform that duty, the sender is liable to the bank for the loss the bank proves it incurred as a result of the failure, but the liability of the sender may not exceed the amount of the sender's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section applies to amendments to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§4-1205. Erroneous payment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§4-1205. Erroneous payment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§4-1205. ERRONEOUS PAYMENT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