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4-1405</w:t>
        <w:t xml:space="preserve">.  </w:t>
      </w:r>
      <w:r>
        <w:rPr>
          <w:b/>
        </w:rPr>
        <w:t xml:space="preserve">Payment by beneficiary's bank to beneficiary</w:t>
      </w:r>
    </w:p>
    <w:p>
      <w:pPr>
        <w:jc w:val="both"/>
        <w:spacing w:before="100" w:after="100"/>
        <w:ind w:start="360"/>
        <w:ind w:firstLine="360"/>
      </w:pPr>
      <w:r>
        <w:rPr>
          <w:b/>
        </w:rPr>
        <w:t>(1)</w:t>
        <w:t xml:space="preserve">.  </w:t>
      </w:r>
      <w:r>
        <w:rPr>
          <w:b/>
        </w:rPr>
      </w:r>
      <w:r>
        <w:t xml:space="preserve"> </w:t>
      </w:r>
      <w:r>
        <w:t xml:space="preserve">If the beneficiary's bank credits an account of the beneficiary of a payment order, payment of the bank's obligation under </w:t>
      </w:r>
      <w:r>
        <w:t>section 4‑1404, subsection (1)</w:t>
      </w:r>
      <w:r>
        <w:t xml:space="preserve"> occurs when and to the extent:</w:t>
      </w:r>
    </w:p>
    <w:p>
      <w:pPr>
        <w:jc w:val="both"/>
        <w:spacing w:before="100" w:after="0"/>
        <w:ind w:start="720"/>
      </w:pPr>
      <w:r>
        <w:rPr/>
        <w:t>(a)</w:t>
        <w:t xml:space="preserve">.  </w:t>
      </w:r>
      <w:r>
        <w:rPr/>
      </w:r>
      <w:r>
        <w:t xml:space="preserve">The beneficiary is notified of the right to withdraw the credit;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lawfully applies the credit to a debt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Funds with respect to the order are otherwise made available to the beneficiary by the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beneficiary's bank does not credit an account of the beneficiary of a payment order, the time when payment of the bank's obligation under </w:t>
      </w:r>
      <w:r>
        <w:t>section 4‑1404, subsection (1)</w:t>
      </w:r>
      <w:r>
        <w:t xml:space="preserve"> occurs is governed by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Except as stated in </w:t>
      </w:r>
      <w:r>
        <w:t>subsections (4)</w:t>
      </w:r>
      <w:r>
        <w:t xml:space="preserve"> and </w:t>
      </w:r>
      <w:r>
        <w:t>(5)</w:t>
      </w:r>
      <w:r>
        <w:t xml:space="preserve">, if the beneficiary's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A funds transfer system rule may provide that payments made to a beneficiary of funds transfers made through the system are provisional until receipt of payment by the beneficiary's bank of the payment order it accepted.  A beneficiary's bank that makes a payment that is provisional under the rule is entitled to a refund from the beneficiary if:</w:t>
      </w:r>
    </w:p>
    <w:p>
      <w:pPr>
        <w:jc w:val="both"/>
        <w:spacing w:before="100" w:after="0"/>
        <w:ind w:start="720"/>
      </w:pPr>
      <w:r>
        <w:rPr/>
        <w:t>(a)</w:t>
        <w:t xml:space="preserve">.  </w:t>
      </w:r>
      <w:r>
        <w:rPr/>
      </w:r>
      <w:r>
        <w:t xml:space="preserve">The rule requires that both the beneficiary and the originator be given notice of the provisional nature of the payment before the funds transfer is initiated;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 the beneficiary's bank and the originator's bank agreed to be bound by the rule;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beneficiary's bank did not receive payment of the payment order that it accepted.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If the beneficiary is obliged to refund payment to the beneficiary's bank, acceptance of the payment order by the beneficiary's bank is nullified and no payment by the originator of the funds transfer to the beneficiary occurs under </w:t>
      </w:r>
      <w:r>
        <w:t>section 4‑1406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(5)</w:t>
        <w:t xml:space="preserve">.  </w:t>
      </w:r>
      <w:r>
        <w:rPr>
          <w:b/>
        </w:rPr>
      </w:r>
      <w:r>
        <w:t xml:space="preserve"> </w:t>
      </w:r>
      <w:r>
        <w:t xml:space="preserve">This subsection applies to a funds transfer that includes a payment order transmitted over a funds transfer system that nets obligations multilaterally among participants and has in effect a loss-sharing agreement among participants for the purpose of providing funds necessary to complete settlement of the obligations of one or more participants that do not meet their settlement obligations.  If the beneficiary's bank in the funds transfer accepts a payment order and the system fails to complete settlement pursuant to its rules with respect to any payment order in the funds transfer:</w:t>
      </w:r>
    </w:p>
    <w:p>
      <w:pPr>
        <w:jc w:val="both"/>
        <w:spacing w:before="100" w:after="0"/>
        <w:ind w:start="720"/>
      </w:pPr>
      <w:r>
        <w:rPr/>
        <w:t>(a)</w:t>
        <w:t xml:space="preserve">.  </w:t>
      </w:r>
      <w:r>
        <w:rPr/>
      </w:r>
      <w:r>
        <w:t xml:space="preserve">The acceptance by the beneficiary's bank is nullified and no person has any right or obligation based on the acceptance;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beneficiary's bank is entitled to recover payment from the beneficiary;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No payment by the originator to the beneficiary occurs under </w:t>
      </w:r>
      <w:r>
        <w:t>section 4‑1406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Subject to </w:t>
      </w:r>
      <w:r>
        <w:t>section 4‑1402, subsection (5)</w:t>
      </w:r>
      <w:r>
        <w:t xml:space="preserve">, each sender in the funds transfer is excused from its obligation to pay its payment order under </w:t>
      </w:r>
      <w:r>
        <w:t>section 4‑1402, subsection (3)</w:t>
      </w:r>
      <w:r>
        <w:t xml:space="preserve"> because the funds transfer has not been completed.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§4-1405. Payment by beneficiary's bank to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§4-1405. Payment by beneficiary's bank to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§4-1405. PAYMENT BY BENEFICIARY'S BANK TO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