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4-504</w:t>
        <w:t xml:space="preserve">.  </w:t>
      </w:r>
      <w:r>
        <w:rPr>
          <w:b/>
        </w:rPr>
        <w:t xml:space="preserve">Privilege of presenting bank to deal with goods; security interest for expenses</w:t>
      </w:r>
    </w:p>
    <w:p>
      <w:pPr>
        <w:jc w:val="both"/>
        <w:spacing w:before="100" w:after="0"/>
        <w:ind w:start="360"/>
        <w:ind w:firstLine="360"/>
      </w:pPr>
      <w:r>
        <w:rPr>
          <w:b/>
        </w:rPr>
        <w:t>(1)</w:t>
        <w:t xml:space="preserve">.  </w:t>
      </w:r>
      <w:r>
        <w:rPr>
          <w:b/>
        </w:rPr>
      </w:r>
      <w:r>
        <w:t xml:space="preserve"> </w:t>
      </w:r>
      <w:r>
        <w:t xml:space="preserve">A presenting bank that, following the dishonor of a documentary draft, has seasonably requested instructions but does not receive them within a reasonable time may store, sell or otherwise deal with the goods in any reasonable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§48 (AMD).]</w:t>
      </w:r>
    </w:p>
    <w:p>
      <w:pPr>
        <w:jc w:val="both"/>
        <w:spacing w:before="100" w:after="100"/>
        <w:ind w:start="360"/>
        <w:ind w:firstLine="360"/>
      </w:pPr>
      <w:r>
        <w:rPr>
          <w:b/>
        </w:rPr>
        <w:t>(2)</w:t>
        <w:t xml:space="preserve">.  </w:t>
      </w:r>
      <w:r>
        <w:rPr>
          <w:b/>
        </w:rPr>
      </w:r>
      <w:r>
        <w:t xml:space="preserve"> </w:t>
      </w:r>
      <w:r>
        <w:t xml:space="preserve">For its reasonable expenses incurred by action under </w:t>
      </w:r>
      <w:r>
        <w:t>subsection (1)</w:t>
      </w:r>
      <w:r>
        <w:t xml:space="preserve"> the presenting bank has a lien upon the goods or their proceeds, which may be foreclosed in the same manner as an unpaid seller's lien.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§B48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§4-504. Privilege of presenting bank to deal with goods; security interest for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§4-504. Privilege of presenting bank to deal with goods; security interest for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§4-504. PRIVILEGE OF PRESENTING BANK TO DEAL WITH GOODS; SECURITY INTEREST FOR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