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8-1305</w:t>
        <w:t xml:space="preserve">.  </w:t>
      </w:r>
      <w:r>
        <w:rPr>
          <w:b/>
        </w:rPr>
        <w:t xml:space="preserve">Instruction</w:t>
      </w:r>
    </w:p>
    <w:p>
      <w:pPr>
        <w:jc w:val="both"/>
        <w:spacing w:before="100" w:after="0"/>
        <w:ind w:start="360"/>
        <w:ind w:firstLine="360"/>
      </w:pPr>
      <w:r>
        <w:rPr>
          <w:b/>
        </w:rPr>
        <w:t>(1)</w:t>
        <w:t xml:space="preserve">.  </w:t>
      </w:r>
      <w:r>
        <w:rPr>
          <w:b/>
        </w:rPr>
      </w:r>
      <w:r>
        <w:t xml:space="preserve"> </w:t>
      </w:r>
      <w:r>
        <w:t xml:space="preserve">If an instruction has been originated by an appropriate person but is incomplete in any other respect, any person may complete it as authorized and the issuer may rely on it as completed, even though it has been completed incorrectly.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initiating an instruction assumes only the obligations imposed by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§8-1305.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§8-1305.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§8-1305.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