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§8-1406. OBLIGATION TO NOTIFY ISSUER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