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9-1310</w:t>
        <w:t xml:space="preserve">.  </w:t>
      </w:r>
      <w:r>
        <w:rPr>
          <w:b/>
        </w:rPr>
        <w:t xml:space="preserve">When filing required to perfect security interest or agricultural lien; security interests and agricultural liens to which filing provisions do not apply</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 9‑1312, subsection (2)</w:t>
      </w:r>
      <w:r>
        <w:t xml:space="preserve">, a financing statement must be filed to perfect all security interests and agricultural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 financing statement is not necessary to perfect a security interest:</w:t>
      </w:r>
    </w:p>
    <w:p>
      <w:pPr>
        <w:jc w:val="both"/>
        <w:spacing w:before="100" w:after="0"/>
        <w:ind w:start="720"/>
      </w:pPr>
      <w:r>
        <w:rPr/>
        <w:t>(a)</w:t>
        <w:t xml:space="preserve">.  </w:t>
      </w:r>
      <w:r>
        <w:rPr/>
      </w:r>
      <w:r>
        <w:t xml:space="preserve">That is perfected under </w:t>
      </w:r>
      <w:r>
        <w:t>section 9‑1308, subsection (4)</w:t>
      </w:r>
      <w:r>
        <w:t xml:space="preserve">, </w:t>
      </w:r>
      <w:r>
        <w:t>(5)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perfected under </w:t>
      </w:r>
      <w:r>
        <w:t>section 9‑1309</w:t>
      </w:r>
      <w:r>
        <w:t xml:space="preserve"> when it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property subject to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 goods in possession of a bailee that is perfected under </w:t>
      </w:r>
      <w:r>
        <w:t>section 9‑1312, subsection (4),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certificated securities, documents, goods or instruments that is perfected without filing, control or possession under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§35 (AMD); PL 2009, c. 324, Pt. B, §48 (AFF).]</w:t>
      </w:r>
    </w:p>
    <w:p>
      <w:pPr>
        <w:jc w:val="both"/>
        <w:spacing w:before="100" w:after="0"/>
        <w:ind w:start="720"/>
      </w:pPr>
      <w:r>
        <w:rPr/>
        <w:t>(f)</w:t>
        <w:t xml:space="preserve">.  </w:t>
      </w:r>
      <w:r>
        <w:rPr/>
      </w:r>
      <w:r>
        <w:t xml:space="preserve">In collateral in the secured party's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In a certificated security that is perfected by delivery of the security certificate to the secured party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In deposit accounts, electronic chattel paper,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§36 (AMD); PL 2009, c. 324, Pt. B, §48 (AFF).]</w:t>
      </w:r>
    </w:p>
    <w:p>
      <w:pPr>
        <w:jc w:val="both"/>
        <w:spacing w:before="100" w:after="0"/>
        <w:ind w:start="720"/>
      </w:pPr>
      <w:r>
        <w:rPr/>
        <w:t>(i)</w:t>
        <w:t xml:space="preserve">.  </w:t>
      </w:r>
      <w:r>
        <w:rPr/>
      </w:r>
      <w:r>
        <w:t xml:space="preserve">In proceeds that is perfected under </w:t>
      </w:r>
      <w:r>
        <w:t>section 9‑1315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That is perfected under </w:t>
      </w:r>
      <w:r>
        <w:t>section 9‑1316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§§35, 36 (AMD); PL 2009, c. 324, Pt. B, §48 (AFF).]</w:t>
      </w:r>
    </w:p>
    <w:p>
      <w:pPr>
        <w:jc w:val="both"/>
        <w:spacing w:before="100" w:after="0"/>
        <w:ind w:start="360"/>
        <w:ind w:firstLine="360"/>
      </w:pPr>
      <w:r>
        <w:rPr>
          <w:b/>
        </w:rPr>
        <w:t>(3)</w:t>
        <w:t xml:space="preserve">.  </w:t>
      </w:r>
      <w:r>
        <w:rPr>
          <w:b/>
        </w:rPr>
      </w:r>
      <w:r>
        <w:t xml:space="preserve"> </w:t>
      </w:r>
      <w:r>
        <w:t xml:space="preserve">If a secured party assigns a perfected security interest or agricultural lien, a filing under this Article is not required to continue the perfected status of the security interest against creditors of and transferees from the original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§§35, 36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§9-1310. When filing required to perfect security interest or agricultural lien; security interests and agricultural liens to which filing provisions do not apply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§9-1310. When filing required to perfect security interest or agricultural lien; security interests and agricultural liens to which filing provisions do not apply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§9-1310. WHEN FILING REQUIRED TO PERFECT SECURITY INTEREST OR AGRICULTURAL LIEN; SECURITY INTERESTS AND AGRICULTURAL LIENS TO WHICH FILING PROVISIONS DO NOT APPLY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