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9-1316</w:t>
        <w:t xml:space="preserve">.  </w:t>
      </w:r>
      <w:r>
        <w:rPr>
          <w:b/>
        </w:rPr>
        <w:t xml:space="preserve">Effect of change in governing law</w:t>
      </w:r>
    </w:p>
    <w:p>
      <w:pPr>
        <w:jc w:val="both"/>
        <w:spacing w:before="100" w:after="100"/>
        <w:ind w:start="360"/>
        <w:ind w:firstLine="360"/>
      </w:pPr>
      <w:r>
        <w:rPr>
          <w:b/>
        </w:rPr>
        <w:t>(1)</w:t>
        <w:t xml:space="preserve">.  </w:t>
      </w:r>
      <w:r>
        <w:rPr>
          <w:b/>
        </w:rPr>
      </w:r>
      <w:r>
        <w:t xml:space="preserve"> </w:t>
      </w:r>
      <w:r>
        <w:t xml:space="preserve">A security interest perfected pursuant to the law of the jurisdiction designated in </w:t>
      </w:r>
      <w:r>
        <w:t>section 9‑1301, subsection (1)</w:t>
      </w:r>
      <w:r>
        <w:t xml:space="preserve"> or </w:t>
      </w:r>
      <w:r>
        <w:t>section 9‑1305, subsection (3)</w:t>
      </w:r>
      <w:r>
        <w:t xml:space="preserve"> remains perfected until the earliest of:</w:t>
      </w:r>
    </w:p>
    <w:p>
      <w:pPr>
        <w:jc w:val="both"/>
        <w:spacing w:before="100" w:after="0"/>
        <w:ind w:start="720"/>
      </w:pPr>
      <w:r>
        <w:rPr/>
        <w:t>(a)</w:t>
        <w:t xml:space="preserve">.  </w:t>
      </w:r>
      <w:r>
        <w:rPr/>
      </w:r>
      <w:r>
        <w:t xml:space="preserve">The time perfection would have ceased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debtor's location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expiration of one year after a transfer of collateral to a person that thereby becomes a debtor and is located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expiration of one year after a new debtor located in another jurisdiction becomes bound under </w:t>
      </w:r>
      <w:r>
        <w:t>section 9‑1203,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If a security interest described in </w:t>
      </w:r>
      <w:r>
        <w:t>subsection (1)</w:t>
      </w:r>
      <w:r>
        <w:t xml:space="preserve">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possessory security interest in collateral, other than goods covered by a certificate of title and collateral, as extracted, consisting of goods, remains continuously perfected if:</w:t>
      </w:r>
    </w:p>
    <w:p>
      <w:pPr>
        <w:jc w:val="both"/>
        <w:spacing w:before="100" w:after="0"/>
        <w:ind w:start="720"/>
      </w:pPr>
      <w:r>
        <w:rPr/>
        <w:t>(a)</w:t>
        <w:t xml:space="preserve">.  </w:t>
      </w:r>
      <w:r>
        <w:rPr/>
      </w:r>
      <w:r>
        <w:t xml:space="preserve">The collateral is located in one jurisdiction and subject to a security interest perfected under the law of that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Thereafter the collateral is brought into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Upon entry into the other jurisdiction, the security interest is perfected under the law of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subsection (5)</w:t>
      </w:r>
      <w:r>
        <w:t xml:space="preserve">, a security interest in goods covered by a certificate of title that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security interest described in </w:t>
      </w:r>
      <w:r>
        <w:t>subsection (4)</w:t>
      </w:r>
      <w:r>
        <w:t xml:space="preserve"> becomes unperfected as against a purchaser of the goods for value and is deemed never to have been perfected as against a purchaser of the goods for value if the applicable requirements for perfection under </w:t>
      </w:r>
      <w:r>
        <w:t>section 9‑1311, subsection (2)</w:t>
      </w:r>
      <w:r>
        <w:t xml:space="preserve"> or </w:t>
      </w:r>
      <w:r>
        <w:t>section 9‑1313</w:t>
      </w:r>
      <w:r>
        <w:t xml:space="preserve"> are not satisfied before the earlier of:</w:t>
      </w:r>
    </w:p>
    <w:p>
      <w:pPr>
        <w:jc w:val="both"/>
        <w:spacing w:before="100" w:after="0"/>
        <w:ind w:start="720"/>
      </w:pPr>
      <w:r>
        <w:rPr/>
        <w:t>(a)</w:t>
        <w:t xml:space="preserve">.  </w:t>
      </w:r>
      <w:r>
        <w:rPr/>
      </w:r>
      <w:r>
        <w:t xml:space="preserve">The time the security interest would have become unperfected under the law of the other jurisdiction had the goods not become covered by a certificate of title from this State;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the goods had become so covered.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 security interest in deposit accounts, letter-of-credit rights or investment property that is perfected under the law of the bank's jurisdiction, the issuer's jurisdiction, a nominated person's jurisdiction, the securities intermediary's jurisdiction or the commodity intermediary's jurisdiction, as applicable, remains perfected until the earlier of:</w:t>
      </w:r>
    </w:p>
    <w:p>
      <w:pPr>
        <w:jc w:val="both"/>
        <w:spacing w:before="100" w:after="0"/>
        <w:ind w:start="720"/>
      </w:pPr>
      <w:r>
        <w:rPr/>
        <w:t>(a)</w:t>
        <w:t xml:space="preserve">.  </w:t>
      </w:r>
      <w:r>
        <w:rPr/>
      </w:r>
      <w:r>
        <w:t xml:space="preserve">The time the security interest would have become unperfected under the law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expiration of 4 months after a change of the applicable jurisdiction to another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If a security interest described in </w:t>
      </w:r>
      <w:r>
        <w:t>subsection (6)</w:t>
      </w:r>
      <w:r>
        <w:t xml:space="preserve">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(8)</w:t>
        <w:t xml:space="preserve">.  </w:t>
      </w:r>
      <w:r>
        <w:rPr>
          <w:b/>
        </w:rPr>
      </w:r>
      <w:r>
        <w:t xml:space="preserve"> </w:t>
      </w:r>
      <w:r>
        <w:t xml:space="preserve">The following rules apply to collateral to which a security interest attaches within 4 months after the debtor changes its location to another jurisdiction.</w:t>
      </w:r>
    </w:p>
    <w:p>
      <w:pPr>
        <w:jc w:val="both"/>
        <w:spacing w:before="100" w:after="0"/>
        <w:ind w:start="720"/>
      </w:pPr>
      <w:r>
        <w:rPr/>
        <w:t>(a)</w:t>
        <w:t xml:space="preserve">.  </w:t>
      </w:r>
      <w:r>
        <w:rPr/>
      </w:r>
      <w:r>
        <w:t xml:space="preserve">A financing statement filed before the change pursuant to the law of the jurisdiction designated in </w:t>
      </w:r>
      <w:r>
        <w:t>section 9‑1301, subsection (1)</w:t>
      </w:r>
      <w:r>
        <w:t xml:space="preserve"> or </w:t>
      </w:r>
      <w:r>
        <w:t>9‑1305, subsection (3)</w:t>
      </w:r>
      <w:r>
        <w:t xml:space="preserve"> is effective to perfect a security interest in the collateral if the financing statement would have been effective to perfect a security interest in the collateral had the debtor not changed its location.</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If a security interest perfected by a financing statement that is effective under </w:t>
      </w:r>
      <w:r>
        <w:t>paragraph (a)</w:t>
      </w:r>
      <w:r>
        <w:t xml:space="preserve">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w:pPr>
        <w:jc w:val="both"/>
        <w:spacing w:before="100" w:after="100"/>
        <w:ind w:start="360"/>
        <w:ind w:firstLine="360"/>
      </w:pPr>
      <w:r>
        <w:rPr>
          <w:b/>
        </w:rPr>
        <w:t>(9)</w:t>
        <w:t xml:space="preserve">.  </w:t>
      </w:r>
      <w:r>
        <w:rPr>
          <w:b/>
        </w:rPr>
      </w:r>
      <w:r>
        <w:t xml:space="preserve"> </w:t>
      </w:r>
      <w:r>
        <w:t xml:space="preserve">If a financing statement naming an original debtor is filed pursuant to the law of the jurisdiction designated in </w:t>
      </w:r>
      <w:r>
        <w:t>section 9‑1301, subsection (1)</w:t>
      </w:r>
      <w:r>
        <w:t xml:space="preserve"> or </w:t>
      </w:r>
      <w:r>
        <w:t>9‑1305, subsection (3)</w:t>
      </w:r>
      <w:r>
        <w:t xml:space="preserve"> and the new debtor is located in another jurisdiction, the following rules apply.</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if the financing statement would have been effective to perfect a security interest in the collateral had the collateral been acquired by the original debtor.</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w:pPr>
        <w:jc w:val="both"/>
        <w:spacing w:before="100" w:after="0"/>
        <w:ind w:start="720"/>
      </w:pPr>
      <w:r>
        <w:rPr/>
        <w:t>(b)</w:t>
        <w:t xml:space="preserve">.  </w:t>
      </w:r>
      <w:r>
        <w:rPr/>
      </w:r>
      <w:r>
        <w:t xml:space="preserve">A security interest perfected by the financing statement and that becomes perfected under the law of the other jurisdiction before the earlier of the time the financing statement would have become ineffective under the law of the jurisdiction designated in </w:t>
      </w:r>
      <w:r>
        <w:t>section 9‑1301, subsection (1)</w:t>
      </w:r>
      <w:r>
        <w:t xml:space="preserve"> or </w:t>
      </w:r>
      <w:r>
        <w:t>9‑1305, subsection (3)</w:t>
      </w:r>
      <w:r>
        <w:t xml:space="preserve"> or the expiration of the 4-month period remains perfected thereafter.  A security interest that is perfected by the financing statement but that does not become perfected under the law of the other jurisdiction before the earlier time or event becomes unperfected and is deemed never to have been perfected as against a purchaser of the collateral for value.</w:t>
      </w:r>
      <w:r>
        <w:t xml:space="preserve">  </w:t>
      </w:r>
      <w:r xmlns:wp="http://schemas.openxmlformats.org/drawingml/2010/wordprocessingDrawing" xmlns:w15="http://schemas.microsoft.com/office/word/2012/wordml">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§9-1316. Effect of change in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§9-1316. Effect of change in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§9-1316. EFFECT OF CHANGE IN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