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9-1331</w:t>
        <w:t xml:space="preserve">.  </w:t>
      </w:r>
      <w:r>
        <w:rPr>
          <w:b/>
        </w:rPr>
        <w:t xml:space="preserve">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a protected purchaser of a security or a qualifying purchaser of a controllable account, controllable electronic record or controllable payment intangible.  These holders or purchasers take priority over an earlier security interest, even if perfected, to the extent provided in </w:t>
      </w:r>
      <w:r>
        <w:t>Articles 3‑A</w:t>
      </w:r>
      <w:r>
        <w:t xml:space="preserve">, </w:t>
      </w:r>
      <w:r>
        <w:t>7‑A</w:t>
      </w:r>
      <w:r>
        <w:t xml:space="preserve">, </w:t>
      </w:r>
      <w:r>
        <w:t>8‑A</w:t>
      </w:r>
      <w:r>
        <w:t xml:space="preserve"> and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w:t>
      </w:r>
      <w:r>
        <w:t>Article 8‑A</w:t>
      </w:r>
      <w:r>
        <w:t xml:space="preserve"> or </w:t>
      </w:r>
      <w:r>
        <w:t>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§128 (AMD); PL 2023, c. 669, Pt. E, §1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PL 2023, c. 669, Pt. A, §128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§9-1331. PRIORITY OF RIGHTS OF PURCHASERS OF CONTROLLABLE ACCOUNTS, CONTROLLABLE ELECTRONIC RECORDS, CONTROLLABLE PAYMENT INTANGIBLES, DOCUMENTS, INSTRUMENTS AND SECURITIES UNDER OTHER ARTICLES; PRIORITY OF INTERESTS IN FINANCIAL ASSETS AND SECURITY ENTITLEMENTS AND PROTECTION AGAINST ASSERTION OF CLAIM UNDER ARTICLES 8-A AND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