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9-1509</w:t>
        <w:t xml:space="preserve">.  </w:t>
      </w:r>
      <w:r>
        <w:rPr>
          <w:b/>
        </w:rPr>
        <w:t xml:space="preserve">Persons entitled to file a record</w:t>
      </w:r>
    </w:p>
    <w:p>
      <w:pPr>
        <w:jc w:val="both"/>
        <w:spacing w:before="100" w:after="100"/>
        <w:ind w:start="360"/>
        <w:ind w:firstLine="360"/>
      </w:pPr>
      <w:r>
        <w:rPr>
          <w:b/>
        </w:rPr>
        <w:t>(1)</w:t>
        <w:t xml:space="preserve">.  </w:t>
      </w:r>
      <w:r>
        <w:rPr>
          <w:b/>
        </w:rPr>
      </w:r>
      <w:r>
        <w:t xml:space="preserve"> </w:t>
      </w:r>
      <w:r>
        <w:t xml:space="preserve">A person may file an initial financing statement, amendment that adds collateral covered by a financing statement or amendment that adds a debtor to a financing statement only if:</w:t>
      </w:r>
    </w:p>
    <w:p>
      <w:pPr>
        <w:jc w:val="both"/>
        <w:spacing w:before="100" w:after="0"/>
        <w:ind w:start="720"/>
      </w:pPr>
      <w:r>
        <w:rPr/>
        <w:t>(a)</w:t>
        <w:t xml:space="preserve">.  </w:t>
      </w:r>
      <w:r>
        <w:rPr/>
      </w:r>
      <w:r>
        <w:t xml:space="preserve">The debtor authorizes the filing in an authenticated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holds an agricultural lien that has become effective at the time of filing and the financing statement covers only collateral in which the person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By authenticating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By acquiring collateral in which a security interest or agricultural lien continues under </w:t>
      </w:r>
      <w:r>
        <w:t>section 9‑1315, subsection 1, paragraph (a)</w:t>
      </w:r>
      <w:r>
        <w:t xml:space="preserve">, a debtor authorizes the filing of an initial financing statement, and an amendment, covering the collateral and property that becomes collateral under </w:t>
      </w:r>
      <w:r>
        <w:t>section 9‑1315,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may file an amendment other than an amendment that adds collateral covered by a financing statement or an amendment that adds a debtor to a financing statement only if:</w:t>
      </w:r>
    </w:p>
    <w:p>
      <w:pPr>
        <w:jc w:val="both"/>
        <w:spacing w:before="100" w:after="0"/>
        <w:ind w:start="720"/>
      </w:pPr>
      <w:r>
        <w:rPr/>
        <w:t>(a)</w:t>
        <w:t xml:space="preserve">.  </w:t>
      </w:r>
      <w:r>
        <w:rPr/>
      </w:r>
      <w:r>
        <w:t xml:space="preserve">The secured party of record authorizes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amendment is a termination statement for a financing statement as to which the secured party of record has failed to file or send a termination statement as required by </w:t>
      </w:r>
      <w:r>
        <w:t>section 9‑1513, subsection (1)</w:t>
      </w:r>
      <w:r>
        <w:t xml:space="preserve"> or </w:t>
      </w:r>
      <w:r>
        <w:t>(3)</w:t>
      </w:r>
      <w:r>
        <w:t xml:space="preserve">, the debtor authorizes the filing and the termination statement indicates that the debtor authorized it to be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If there is more than one secured party of record for a financing statement, each secured party of record may authorize the filing of an amendment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§9-1509. Persons entitled to file a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§9-1509. Persons entitled to file a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§9-1509. PERSONS ENTITLED TO FILE A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