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9-302</w:t>
        <w:t xml:space="preserve">.  </w:t>
      </w:r>
      <w:r>
        <w:rPr>
          <w:b/>
        </w:rPr>
        <w:t xml:space="preserve">When filing is required to perfect security interest; security interests to which filing provisions of this Article do not apply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§§38-41 (AMD). PL 1977, c. 696, §§130-132 (AMD). PL 1987, c. 625, §9 (AMD). PL 1991, c. 824, §A17 (AMD). PL 1993, c. 41, §1 (AMD). PL 1995, c. 65, §A25 (AMD). PL 1995, c. 65, §§A153,C15 (AFF). PL 1997, c. 429, §§C19-23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§9-302. When filing is required to perfect security interest; security interests to which filing provisions of this Article do not apply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§9-302. When filing is required to perfect security interest; security interests to which filing provisions of this Article do not apply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§9-302. WHEN FILING IS REQUIRED TO PERFECT SECURITY INTEREST; SECURITY INTERESTS TO WHICH FILING PROVISIONS OF THIS ARTICLE DO NOT APPLY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