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710</w:t>
      </w:r>
    </w:p>
    <w:p>
      <w:pPr>
        <w:jc w:val="center"/>
        <w:ind w:start="360"/>
        <w:spacing w:before="300" w:after="300"/>
      </w:pPr>
      <w:r>
        <w:rPr>
          <w:b/>
        </w:rPr>
        <w:t xml:space="preserve">HARASSMENT OF HUNTERS, TRAPPERS AND FISHERMEN</w:t>
      </w:r>
    </w:p>
    <w:p>
      <w:pPr>
        <w:jc w:val="center"/>
        <w:ind w:start="360"/>
        <w:spacing w:before="300" w:after="300"/>
      </w:pPr>
      <w:r>
        <w:rPr>
          <w:b/>
        </w:rPr>
        <w:t>(REPEALED)</w:t>
      </w:r>
    </w:p>
    <w:p>
      <w:pPr>
        <w:jc w:val="both"/>
        <w:spacing w:before="100" w:after="100"/>
        <w:ind w:start="1080" w:hanging="720"/>
      </w:pPr>
      <w:r>
        <w:rPr>
          <w:b/>
        </w:rPr>
        <w:t>§</w:t>
        <w:t>7541</w:t>
        <w:t xml:space="preserve">.  </w:t>
      </w:r>
      <w:r>
        <w:rPr>
          <w:b/>
        </w:rPr>
        <w:t xml:space="preserve">Harassment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366 (NEW). PL 2001, c. 421, §B80 (AMD). PL 2001, c. 421, §C1 (AFF). PL 2003, c. 414, §A1 (RP). PL 2003, c. 414, §D7 (AFF). PL 2003, c. 614, §9 (AFF). </w:t>
      </w:r>
    </w:p>
    <w:p>
      <w:pPr>
        <w:jc w:val="both"/>
        <w:spacing w:before="100" w:after="100"/>
        <w:ind w:start="1080" w:hanging="720"/>
      </w:pPr>
      <w:r>
        <w:rPr>
          <w:b/>
        </w:rPr>
        <w:t>§</w:t>
        <w:t>7542</w:t>
        <w:t xml:space="preserve">.  </w:t>
      </w:r>
      <w:r>
        <w:rPr>
          <w:b/>
        </w:rPr>
        <w:t xml:space="preserve">Injunction;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366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710. HARASSMENT OF HUNTERS, TRAPPERS AND FISHERMEN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710. HARASSMENT OF HUNTERS, TRAPPERS AND FISHERMEN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710. HARASSMENT OF HUNTERS, TRAPPERS AND FISHERMEN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