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11158</w:t>
        <w:t xml:space="preserve">.  </w:t>
      </w:r>
      <w:r>
        <w:rPr>
          <w:b/>
        </w:rPr>
        <w:t xml:space="preserve">Migratory game bird certification</w:t>
      </w:r>
    </w:p>
    <w:p>
      <w:pPr>
        <w:jc w:val="both"/>
        <w:spacing w:before="100" w:after="100"/>
        <w:ind w:start="360"/>
        <w:ind w:firstLine="360"/>
      </w:pPr>
      <w:r>
        <w:rPr>
          <w:b/>
        </w:rPr>
        <w:t>1</w:t>
        <w:t xml:space="preserve">.  </w:t>
      </w:r>
      <w:r>
        <w:rPr>
          <w:b/>
        </w:rPr>
        <w:t xml:space="preserve">Certification required; exception.</w:t>
        <w:t xml:space="preserve"> </w:t>
      </w:r>
      <w:r>
        <w:t xml:space="preserve"> </w:t>
      </w:r>
      <w:r>
        <w:t xml:space="preserve">A person may not hunt migratory game birds unless that person is certified under this section.  This section does not apply to a resident of the State who is 70 years of age or older and who is issued a complimentary license pursuant to </w:t>
      </w:r>
      <w:r>
        <w:t>section 10853, 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§133 (AMD); PL 2003, c. 655, Pt. B, §422 (AFF).]</w:t>
      </w:r>
    </w:p>
    <w:p>
      <w:pPr>
        <w:jc w:val="both"/>
        <w:spacing w:before="100" w:after="0"/>
        <w:ind w:start="360"/>
        <w:ind w:firstLine="360"/>
      </w:pPr>
      <w:r>
        <w:rPr>
          <w:b/>
        </w:rPr>
        <w:t>2</w:t>
        <w:t xml:space="preserve">.  </w:t>
      </w:r>
      <w:r>
        <w:rPr>
          <w:b/>
        </w:rPr>
        <w:t xml:space="preserve">Eligibility.</w:t>
        <w:t xml:space="preserve"> </w:t>
      </w:r>
      <w:r>
        <w:t xml:space="preserve"> </w:t>
      </w:r>
      <w:r>
        <w:t xml:space="preserve">A resident of the State or nonresident who is eligible to obtain a state hunting license is eligible to be certified to hunt migratory game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§15 (AMD); PL 2017, c. 427, §19 (AFF).]</w:t>
      </w:r>
    </w:p>
    <w:p>
      <w:pPr>
        <w:jc w:val="both"/>
        <w:spacing w:before="100" w:after="0"/>
        <w:ind w:start="360"/>
        <w:ind w:firstLine="360"/>
      </w:pPr>
      <w:r>
        <w:rPr>
          <w:b/>
        </w:rPr>
        <w:t>3</w:t>
        <w:t xml:space="preserve">.  </w:t>
      </w:r>
      <w:r>
        <w:rPr>
          <w:b/>
        </w:rPr>
        <w:t xml:space="preserve">Certification procedure.</w:t>
        <w:t xml:space="preserve"> </w:t>
      </w:r>
      <w:r>
        <w:t xml:space="preserve"> </w:t>
      </w:r>
      <w:r>
        <w:t xml:space="preserve">An eligible person becomes certified to hunt migratory game birds when that person indicates on that person's hunting license at the time of purchase the intention to hunt migratory game birds during the calendar year for which the license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§B133 (AMD). PL 2003, c. 655, §B422 (AFF). PL 2017, c. 427, §15 (AMD). PL 2017, c. 427,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§11158. Migratory game bird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§11158. Migratory game bird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§11158. MIGRATORY GAME BIRD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