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12701</w:t>
        <w:t xml:space="preserve">.  </w:t>
      </w:r>
      <w:r>
        <w:rPr>
          <w:b/>
        </w:rPr>
        <w:t xml:space="preserve">Commissioner's authority over sanctuaries; management areas and access sites</w:t>
      </w:r>
    </w:p>
    <w:p>
      <w:pPr>
        <w:jc w:val="both"/>
        <w:spacing w:before="100" w:after="0"/>
        <w:ind w:start="360"/>
        <w:ind w:firstLine="360"/>
      </w:pPr>
      <w:r>
        <w:rPr>
          <w:b/>
        </w:rPr>
        <w:t>1</w:t>
        <w:t xml:space="preserve">.  </w:t>
      </w:r>
      <w:r>
        <w:rPr>
          <w:b/>
        </w:rPr>
        <w:t xml:space="preserve">Public use.</w:t>
        <w:t xml:space="preserve"> </w:t>
      </w:r>
      <w:r>
        <w:t xml:space="preserve"> </w:t>
      </w:r>
      <w:r>
        <w:t xml:space="preserve">The commissioner may, pursuant to </w:t>
      </w:r>
      <w:r>
        <w:t>section 10104</w:t>
      </w:r>
      <w:r>
        <w:t xml:space="preserve">, adopt rules regulating hunting, fishing, trapping or other public use of any wildlife management area or wildlife sanctuary as designated in </w:t>
      </w:r>
      <w:r>
        <w:t>section 12706, subsection 1</w:t>
      </w:r>
      <w:r>
        <w:t xml:space="preserve">, except that a landowner may not be prohibited from operating any vehicle on land on which that person is domiciled.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§289 (AMD); PL 2003, c. 655, Pt. B, §422 (AFF).]</w:t>
      </w:r>
    </w:p>
    <w:p>
      <w:pPr>
        <w:jc w:val="both"/>
        <w:spacing w:before="100" w:after="0"/>
        <w:ind w:start="360"/>
        <w:ind w:firstLine="360"/>
      </w:pPr>
      <w:r>
        <w:rPr>
          <w:b/>
        </w:rPr>
        <w:t>2</w:t>
        <w:t xml:space="preserve">.  </w:t>
      </w:r>
      <w:r>
        <w:rPr>
          <w:b/>
        </w:rPr>
        <w:t xml:space="preserve">Natural products.</w:t>
        <w:t xml:space="preserve"> </w:t>
      </w:r>
      <w:r>
        <w:t xml:space="preserve"> </w:t>
      </w:r>
      <w:r>
        <w:t xml:space="preserve">The commissioner may harvest and sell natural products of the land from land owned by the department and, if the land was purchased with federal aid funds, use the resulting revenue for land management, in accordance with federal aid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217, §1 (AMD).]</w:t>
      </w:r>
    </w:p>
    <w:p>
      <w:pPr>
        <w:jc w:val="both"/>
        <w:spacing w:before="100" w:after="0"/>
        <w:ind w:start="360"/>
        <w:ind w:firstLine="360"/>
      </w:pPr>
      <w:r>
        <w:rPr>
          <w:b/>
        </w:rPr>
        <w:t>3</w:t>
        <w:t xml:space="preserve">.  </w:t>
      </w:r>
      <w:r>
        <w:rPr>
          <w:b/>
        </w:rPr>
        <w:t xml:space="preserve">Trapping.</w:t>
        <w:t xml:space="preserve"> </w:t>
      </w:r>
      <w:r>
        <w:t xml:space="preserve"> </w:t>
      </w:r>
      <w:r>
        <w:t xml:space="preserve">The commissioner may regulate the trapping of wild animals on wildlife sanctuaries or closed territories.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Fees.</w:t>
        <w:t xml:space="preserve"> </w:t>
      </w:r>
      <w:r>
        <w:t xml:space="preserve"> </w:t>
      </w:r>
      <w:r>
        <w:t xml:space="preserve">The commissioner may establish reasonable fees for admission to the Maine Wildlife Park and the Steve Powell Wildlife Management Area at Perkins Township, Sagadahoc County, known as Swan Island and Little Swan Island.  Fees associated with the Steve Powell Wildlife Management Area must be deposited into a dedicated revenue account.  In addition to those fees, the commissioner may accept and deposit into the dedicated revenue account money from any other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KKKK, §1 (AMD).]</w:t>
      </w:r>
    </w:p>
    <w:p>
      <w:pPr>
        <w:jc w:val="both"/>
        <w:spacing w:before="100" w:after="0"/>
        <w:ind w:start="360"/>
        <w:ind w:firstLine="360"/>
      </w:pPr>
      <w:r>
        <w:rPr>
          <w:b/>
        </w:rPr>
        <w:t>5</w:t>
        <w:t xml:space="preserve">.  </w:t>
      </w:r>
      <w:r>
        <w:rPr>
          <w:b/>
        </w:rPr>
        <w:t xml:space="preserve">Access sites to inland and coastal waters.</w:t>
        <w:t xml:space="preserve"> </w:t>
      </w:r>
      <w:r>
        <w:t xml:space="preserve"> </w:t>
      </w:r>
      <w:r>
        <w:t xml:space="preserve">The commissioner may, pursuant to </w:t>
      </w:r>
      <w:r>
        <w:t>section 10104, subsection 1</w:t>
      </w:r>
      <w:r>
        <w:t xml:space="preserve">, adopt rules regulating public use of department-owned or department-maintained sites that provide public access to inland or coastal waters.  The commissioner may establish reasonable fees for use of these sites by members of the public as necessary to help defray the cost of routine maintenance and security.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§290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§§B289,290 (AMD). PL 2003, c. 655, §B422 (AFF). PL 2007, c. 217, §1 (AMD). PL 2007, c. 539, Pt. KKKK,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§12701. Commissioner's authority over sanctuaries; management areas and access sites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§12701. Commissioner's authority over sanctuaries; management areas and access sites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§12701. COMMISSIONER'S AUTHORITY OVER SANCTUARIES; MANAGEMENT AREAS AND ACCESS SITES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