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12703</w:t>
        <w:t xml:space="preserve">.  </w:t>
      </w:r>
      <w:r>
        <w:rPr>
          <w:b/>
        </w:rPr>
        <w:t xml:space="preserve">Rule violations; state game farms</w:t>
      </w:r>
    </w:p>
    <w:p>
      <w:pPr>
        <w:jc w:val="both"/>
        <w:spacing w:before="100" w:after="100"/>
        <w:ind w:start="360"/>
        <w:ind w:firstLine="360"/>
      </w:pPr>
      <w:r>
        <w:rPr/>
      </w:r>
      <w:r>
        <w:rPr/>
      </w:r>
      <w:r>
        <w:t xml:space="preserve">The following penalties apply to violations of rules regulating state game farms.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§291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state game farms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w:pPr>
        <w:jc w:val="both"/>
        <w:spacing w:before="100" w:after="0"/>
        <w:ind w:start="360"/>
        <w:ind w:firstLine="360"/>
      </w:pPr>
      <w:r>
        <w:rPr>
          <w:b/>
        </w:rPr>
        <w:t>2</w:t>
        <w:t xml:space="preserve">.  </w:t>
      </w:r>
      <w:r>
        <w:rPr>
          <w:b/>
        </w:rPr>
        <w:t xml:space="preserve">Criminal violation.</w:t>
        <w:t xml:space="preserve"> </w:t>
      </w:r>
      <w:r>
        <w:t xml:space="preserve"> </w:t>
      </w:r>
      <w:r>
        <w:t xml:space="preserve">A person who violates a rule regulating state game farms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§B291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§12703. Rule violations; state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§12703. Rule violations; state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§12703. RULE VIOLATIONS; STATE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