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12801</w:t>
        <w:t xml:space="preserve">.  </w:t>
      </w:r>
      <w:r>
        <w:rPr>
          <w:b/>
        </w:rPr>
        <w:t xml:space="preserve">Declaration of purpose</w:t>
      </w:r>
    </w:p>
    <w:p>
      <w:pPr>
        <w:jc w:val="both"/>
        <w:spacing w:before="100" w:after="100"/>
        <w:ind w:start="360"/>
        <w:ind w:firstLine="360"/>
      </w:pPr>
      <w:r>
        <w:rPr/>
      </w:r>
      <w:r>
        <w:rPr/>
      </w:r>
      <w:r>
        <w:t xml:space="preserve">The Legislature finds that various species of fish or wildlife have been and are in danger of being rendered extinct within the State of Maine, and that these species are of esthetic, ecological, educational, historical, recreational and scientific value to the people of the State. The Legislature, therefore, declares that it is the policy of the State to conserve, by according such protection as is necessary to maintain and enhance their numbers, all species of fish or wildlife found in the State, as well as the ecosystems upon which they depend.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This subchapter and </w:t>
      </w:r>
      <w:r>
        <w:t>chapter 631</w:t>
      </w:r>
      <w:r>
        <w:t xml:space="preserve"> are established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573, §5 (NEW); PL 2003, c. 573, §8 (AFF); PL 2003, c. 655, Pt. C, §§3,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§5 (AMD). PL 2003, c. 573, §8 (AFF). PL 2003, c. 614, §9 (AFF). PL 2003, c. 655, §§C3,6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