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12904</w:t>
        <w:t xml:space="preserve">.  </w:t>
      </w:r>
      <w:r>
        <w:rPr>
          <w:b/>
        </w:rPr>
        <w:t xml:space="preserve">Exceptions</w:t>
      </w:r>
    </w:p>
    <w:p>
      <w:pPr>
        <w:jc w:val="both"/>
        <w:spacing w:before="100" w:after="100"/>
        <w:ind w:start="360"/>
        <w:ind w:firstLine="360"/>
      </w:pPr>
      <w:r>
        <w:rPr/>
      </w:r>
      <w:r>
        <w:rPr/>
      </w:r>
      <w:r>
        <w:t xml:space="preserve">This chapter does not apply to the operation of canoes or kayaks.  This chapter does not apply to guides, youth camp trip leaders or educational trip leaders licensed under </w:t>
      </w:r>
      <w:r>
        <w:t>chapter 927</w:t>
      </w:r>
      <w:r>
        <w:t xml:space="preserve"> or motorboat operators licensed under </w:t>
      </w:r>
      <w:r>
        <w:t>chapter 935</w:t>
      </w:r>
      <w:r>
        <w:t xml:space="preserve">, unless those persons are in the business of conducting commercial whitewater trips.</w:t>
      </w:r>
      <w:r>
        <w:t xml:space="preserve">  </w:t>
      </w:r>
      <w:r xmlns:wp="http://schemas.openxmlformats.org/drawingml/2010/wordprocessingDrawing" xmlns:w15="http://schemas.microsoft.com/office/word/2012/wordml">
        <w:rPr>
          <w:rFonts w:ascii="Arial" w:hAnsi="Arial" w:cs="Arial"/>
          <w:sz w:val="22"/>
          <w:szCs w:val="22"/>
        </w:rPr>
        <w:t xml:space="preserve">[PL 2021, c. 162,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211, Pt. B, §13 (AMD). PL 2011, c. 253, §35 (AMD). PL 2021, c. 162,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§12904.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§12904.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§12904.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