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 Grants-in-aid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 GRANTS-IN-AID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