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1979, c. 238, §§1,9 (RP).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