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State Floodplain Mapping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Floodplain Mapping Fund, referred to in this section as "the fund," is established as a dedicated, nonlapsing fund administered by the Department of Agriculture, Conservation and Forestry for the purpose of providing funds for the mapping of floodplains in the State using light detection and ranging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fund consists of any money received from the following sources:</w:t>
      </w:r>
    </w:p>
    <w:p>
      <w:pPr>
        <w:jc w:val="both"/>
        <w:spacing w:before="100" w:after="0"/>
        <w:ind w:start="720"/>
      </w:pPr>
      <w:r>
        <w:rPr/>
        <w:t>A</w:t>
        <w:t xml:space="preserve">.  </w:t>
      </w:r>
      <w:r>
        <w:rPr/>
      </w:r>
      <w:r>
        <w:t xml:space="preserve">Contributions from private sources;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B</w:t>
        <w:t xml:space="preserve">.  </w:t>
      </w:r>
      <w:r>
        <w:rPr/>
      </w:r>
      <w:r>
        <w:t xml:space="preserve">Federal funds and awards;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C</w:t>
        <w:t xml:space="preserve">.  </w:t>
      </w:r>
      <w:r>
        <w:rPr/>
      </w:r>
      <w:r>
        <w:t xml:space="preserve">The proceeds of any bonds issued for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D</w:t>
        <w:t xml:space="preserve">.  </w:t>
      </w:r>
      <w:r>
        <w:rPr/>
      </w:r>
      <w:r>
        <w:t xml:space="preserve">Any other funds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w:t>
      </w:r>
    </w:p>
    <w:p>
      <w:pPr>
        <w:jc w:val="both"/>
        <w:spacing w:before="100" w:after="0"/>
        <w:ind w:start="360"/>
        <w:ind w:firstLine="360"/>
      </w:pPr>
      <w:r>
        <w:rPr>
          <w:b/>
        </w:rPr>
        <w:t>3</w:t>
        <w:t xml:space="preserve">.  </w:t>
      </w:r>
      <w:r>
        <w:rPr>
          <w:b/>
        </w:rPr>
        <w:t xml:space="preserve">Disbursements from the fund.</w:t>
        <w:t xml:space="preserve"> </w:t>
      </w:r>
      <w:r>
        <w:t xml:space="preserve"> </w:t>
      </w:r>
      <w:r>
        <w:t xml:space="preserve">The Department of Agriculture, Conservation and Forestry shall apply the money in the fund toward the support of floodplain mapping in the State, including, but not limited to, the acquisition of light detection and ranging elevation data and the processing and production of floodplain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§409. State Floodplain Mapping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State Floodplain Mapping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§409. STATE FLOODPLAIN MAPPING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